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0AF1" w14:textId="3CD98101" w:rsidR="00FC39DF" w:rsidRDefault="00FC39DF" w:rsidP="00FC39DF">
      <w:pPr>
        <w:pStyle w:val="Heading1"/>
        <w:rPr>
          <w:rFonts w:eastAsia="Calibri" w:cs="Arial"/>
          <w:b/>
          <w:bCs/>
          <w:color w:val="auto"/>
          <w:kern w:val="0"/>
          <w:sz w:val="48"/>
          <w:szCs w:val="48"/>
        </w:rPr>
      </w:pPr>
      <w:bookmarkStart w:id="0" w:name="_Hlk20922690"/>
      <w:bookmarkStart w:id="1" w:name="Instructional"/>
      <w:bookmarkStart w:id="2" w:name="_Toc270791481"/>
      <w:bookmarkStart w:id="3" w:name="_Toc270791164"/>
      <w:r w:rsidRPr="00AB0634">
        <w:rPr>
          <w:rFonts w:eastAsia="Calibri" w:cs="Arial"/>
          <w:b/>
          <w:bCs/>
          <w:color w:val="auto"/>
          <w:kern w:val="0"/>
          <w:sz w:val="48"/>
          <w:szCs w:val="48"/>
        </w:rPr>
        <w:t>State code 20: Referable dams</w:t>
      </w:r>
    </w:p>
    <w:p w14:paraId="0620B309" w14:textId="77777777" w:rsidR="00160F25" w:rsidRPr="00227D63" w:rsidRDefault="00160F25" w:rsidP="00160F25">
      <w:pPr>
        <w:rPr>
          <w:sz w:val="16"/>
          <w:szCs w:val="16"/>
        </w:rPr>
      </w:pPr>
    </w:p>
    <w:p w14:paraId="652D5D53" w14:textId="77777777" w:rsidR="00D872AD" w:rsidRPr="001D2628" w:rsidRDefault="00160F25" w:rsidP="00D872AD">
      <w:pPr>
        <w:rPr>
          <w:color w:val="000000" w:themeColor="text1" w:themeShade="80"/>
        </w:rPr>
      </w:pPr>
      <w:hyperlink r:id="rId10" w:history="1">
        <w:r w:rsidRPr="00053B5E">
          <w:rPr>
            <w:rStyle w:val="Hyperlink"/>
            <w:b w:val="0"/>
            <w:bCs/>
            <w:color w:val="auto"/>
          </w:rPr>
          <w:t>Dam Safety Management Guideline</w:t>
        </w:r>
      </w:hyperlink>
      <w:r w:rsidR="00D872AD">
        <w:rPr>
          <w:rStyle w:val="Hyperlink"/>
          <w:b w:val="0"/>
          <w:bCs/>
          <w:color w:val="auto"/>
        </w:rPr>
        <w:t xml:space="preserve"> </w:t>
      </w:r>
      <w:r w:rsidR="00D872AD" w:rsidRPr="001D2628">
        <w:rPr>
          <w:rFonts w:cs="Arial"/>
          <w:color w:val="000000" w:themeColor="text1" w:themeShade="80"/>
        </w:rPr>
        <w:t>provides direction on how to address this code.</w:t>
      </w:r>
    </w:p>
    <w:p w14:paraId="0504E9FE" w14:textId="77777777" w:rsidR="00160F25" w:rsidRPr="00227D63" w:rsidRDefault="00160F25" w:rsidP="00160F25">
      <w:pPr>
        <w:rPr>
          <w:rFonts w:eastAsia="Calibri"/>
          <w:sz w:val="18"/>
          <w:szCs w:val="18"/>
        </w:rPr>
      </w:pPr>
    </w:p>
    <w:p w14:paraId="50755553" w14:textId="17176973" w:rsidR="000D4E9F" w:rsidRPr="00AB0634" w:rsidRDefault="00481CB2" w:rsidP="00533B41">
      <w:pPr>
        <w:spacing w:after="0"/>
        <w:rPr>
          <w:b/>
          <w:bCs/>
          <w:color w:val="auto"/>
          <w:sz w:val="32"/>
          <w:szCs w:val="32"/>
        </w:rPr>
      </w:pPr>
      <w:bookmarkStart w:id="4" w:name="_Hlk73629944"/>
      <w:bookmarkEnd w:id="0"/>
      <w:r w:rsidRPr="00AB0634">
        <w:rPr>
          <w:b/>
          <w:bCs/>
          <w:color w:val="auto"/>
          <w:sz w:val="32"/>
          <w:szCs w:val="32"/>
        </w:rPr>
        <w:t xml:space="preserve">Table 20.1: </w:t>
      </w:r>
      <w:r w:rsidR="000D4E9F" w:rsidRPr="00AB0634">
        <w:rPr>
          <w:b/>
          <w:bCs/>
          <w:color w:val="auto"/>
          <w:sz w:val="32"/>
          <w:szCs w:val="32"/>
        </w:rPr>
        <w:t>All development</w:t>
      </w:r>
    </w:p>
    <w:tbl>
      <w:tblPr>
        <w:tblW w:w="13974" w:type="dxa"/>
        <w:tblInd w:w="-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1E0" w:firstRow="1" w:lastRow="1" w:firstColumn="1" w:lastColumn="1" w:noHBand="0" w:noVBand="0"/>
      </w:tblPr>
      <w:tblGrid>
        <w:gridCol w:w="7208"/>
        <w:gridCol w:w="6766"/>
      </w:tblGrid>
      <w:tr w:rsidR="00AB0634" w:rsidRPr="00352662" w14:paraId="0D702CEB" w14:textId="52BE3C37" w:rsidTr="00AB0634">
        <w:trPr>
          <w:tblHeader/>
        </w:trPr>
        <w:tc>
          <w:tcPr>
            <w:tcW w:w="7208" w:type="dxa"/>
            <w:shd w:val="clear" w:color="auto" w:fill="263746"/>
            <w:hideMark/>
          </w:tcPr>
          <w:bookmarkEnd w:id="4"/>
          <w:p w14:paraId="42C151E9" w14:textId="77777777" w:rsidR="00AB0634" w:rsidRPr="00AB0634" w:rsidRDefault="00AB0634" w:rsidP="00C94F65">
            <w:pPr>
              <w:pStyle w:val="BodyText1"/>
              <w:rPr>
                <w:b/>
                <w:sz w:val="24"/>
                <w:szCs w:val="24"/>
              </w:rPr>
            </w:pPr>
            <w:r w:rsidRPr="00AB0634">
              <w:rPr>
                <w:b/>
                <w:sz w:val="24"/>
                <w:szCs w:val="24"/>
              </w:rPr>
              <w:t>Performance outcomes</w:t>
            </w:r>
          </w:p>
        </w:tc>
        <w:tc>
          <w:tcPr>
            <w:tcW w:w="6766" w:type="dxa"/>
            <w:shd w:val="clear" w:color="auto" w:fill="263746"/>
          </w:tcPr>
          <w:p w14:paraId="6718E9C4" w14:textId="19A17808" w:rsidR="00AB0634" w:rsidRPr="00AB0634" w:rsidRDefault="00AB0634" w:rsidP="00C94F65">
            <w:pPr>
              <w:pStyle w:val="BodyText1"/>
              <w:rPr>
                <w:b/>
                <w:sz w:val="24"/>
                <w:szCs w:val="24"/>
              </w:rPr>
            </w:pPr>
            <w:r w:rsidRPr="00AB0634">
              <w:rPr>
                <w:b/>
                <w:sz w:val="24"/>
                <w:szCs w:val="24"/>
              </w:rPr>
              <w:t>Response</w:t>
            </w:r>
          </w:p>
        </w:tc>
      </w:tr>
      <w:tr w:rsidR="00AB0634" w:rsidRPr="00352662" w14:paraId="0D041566" w14:textId="41CCEAB5" w:rsidTr="00AB0634">
        <w:tc>
          <w:tcPr>
            <w:tcW w:w="7208" w:type="dxa"/>
          </w:tcPr>
          <w:p w14:paraId="409ACEA1" w14:textId="274ADCFA" w:rsidR="00AB0634" w:rsidRPr="004D25F1" w:rsidRDefault="00AB0634" w:rsidP="00620984">
            <w:pPr>
              <w:pStyle w:val="BodyText1"/>
              <w:spacing w:after="0"/>
              <w:jc w:val="both"/>
              <w:rPr>
                <w:szCs w:val="20"/>
              </w:rPr>
            </w:pPr>
            <w:r w:rsidRPr="004D25F1">
              <w:rPr>
                <w:b/>
                <w:bCs/>
                <w:szCs w:val="20"/>
              </w:rPr>
              <w:t xml:space="preserve">PO1 </w:t>
            </w:r>
            <w:r w:rsidRPr="004D25F1">
              <w:rPr>
                <w:szCs w:val="20"/>
              </w:rPr>
              <w:t>Development is sited, designed and constructed in accordance with all of the following:</w:t>
            </w:r>
          </w:p>
          <w:p w14:paraId="2C28E276" w14:textId="77777777" w:rsidR="00AB0634" w:rsidRPr="004D25F1" w:rsidRDefault="00AB0634" w:rsidP="00620984">
            <w:pPr>
              <w:pStyle w:val="BodyText1"/>
              <w:numPr>
                <w:ilvl w:val="0"/>
                <w:numId w:val="5"/>
              </w:numPr>
              <w:spacing w:after="0"/>
              <w:rPr>
                <w:szCs w:val="20"/>
              </w:rPr>
            </w:pPr>
            <w:r w:rsidRPr="004D25F1">
              <w:rPr>
                <w:szCs w:val="20"/>
              </w:rPr>
              <w:t>dam engineering practices and standards</w:t>
            </w:r>
          </w:p>
          <w:p w14:paraId="3784A076" w14:textId="77777777" w:rsidR="00AB0634" w:rsidRPr="004D25F1" w:rsidRDefault="00AB0634" w:rsidP="00620984">
            <w:pPr>
              <w:pStyle w:val="BodyText1"/>
              <w:numPr>
                <w:ilvl w:val="0"/>
                <w:numId w:val="5"/>
              </w:numPr>
              <w:spacing w:after="0"/>
              <w:rPr>
                <w:szCs w:val="20"/>
              </w:rPr>
            </w:pPr>
            <w:r w:rsidRPr="004D25F1">
              <w:rPr>
                <w:szCs w:val="20"/>
              </w:rPr>
              <w:t>to avoid structural failure</w:t>
            </w:r>
          </w:p>
          <w:p w14:paraId="293C6539" w14:textId="40EF1601" w:rsidR="00AB0634" w:rsidRPr="00533B41" w:rsidRDefault="00AB0634" w:rsidP="00620984">
            <w:pPr>
              <w:pStyle w:val="BodyText1"/>
              <w:numPr>
                <w:ilvl w:val="0"/>
                <w:numId w:val="5"/>
              </w:numPr>
              <w:spacing w:after="0"/>
              <w:rPr>
                <w:szCs w:val="20"/>
              </w:rPr>
            </w:pPr>
            <w:r w:rsidRPr="004D25F1">
              <w:rPr>
                <w:szCs w:val="20"/>
              </w:rPr>
              <w:t>to mitigate impacts in the event of failure.</w:t>
            </w:r>
          </w:p>
        </w:tc>
        <w:tc>
          <w:tcPr>
            <w:tcW w:w="6766" w:type="dxa"/>
          </w:tcPr>
          <w:p w14:paraId="2DE755D2" w14:textId="7A2AA05B" w:rsidR="00AB0634" w:rsidRPr="00AB0634" w:rsidRDefault="00AB0634" w:rsidP="00AB0634">
            <w:pPr>
              <w:spacing w:before="0" w:after="0"/>
              <w:rPr>
                <w:color w:val="auto"/>
                <w:highlight w:val="lightGray"/>
              </w:rPr>
            </w:pPr>
            <w:r w:rsidRPr="00AB0634">
              <w:rPr>
                <w:color w:val="auto"/>
                <w:highlight w:val="lightGray"/>
              </w:rPr>
              <w:t xml:space="preserve">Complies with PO# </w:t>
            </w:r>
          </w:p>
          <w:p w14:paraId="6D54E7CF" w14:textId="64A30DE7" w:rsidR="00AB0634" w:rsidRPr="004D25F1" w:rsidRDefault="00AB0634" w:rsidP="00AB0634">
            <w:pPr>
              <w:pStyle w:val="BodyText1"/>
              <w:spacing w:after="0"/>
              <w:jc w:val="both"/>
              <w:rPr>
                <w:b/>
                <w:bCs/>
                <w:szCs w:val="20"/>
              </w:rPr>
            </w:pPr>
            <w:r w:rsidRPr="00070A49">
              <w:rPr>
                <w:szCs w:val="20"/>
                <w:highlight w:val="lightGray"/>
                <w:lang w:eastAsia="en-US"/>
              </w:rPr>
              <w:t>Use this column to indicate whether compliance is achieved with the relevant PO (or if they do not apply), and explain why</w:t>
            </w:r>
          </w:p>
        </w:tc>
      </w:tr>
      <w:tr w:rsidR="00AB0634" w:rsidRPr="00352662" w14:paraId="39776450" w14:textId="6D4DEA08" w:rsidTr="00AB0634">
        <w:tc>
          <w:tcPr>
            <w:tcW w:w="7208" w:type="dxa"/>
          </w:tcPr>
          <w:p w14:paraId="08A15032" w14:textId="541C0C9E" w:rsidR="00AB0634" w:rsidRPr="004D25F1" w:rsidRDefault="00AB0634" w:rsidP="00620984">
            <w:pPr>
              <w:pStyle w:val="BodyText1"/>
              <w:spacing w:after="0"/>
              <w:jc w:val="both"/>
              <w:rPr>
                <w:szCs w:val="20"/>
              </w:rPr>
            </w:pPr>
            <w:r w:rsidRPr="004D25F1">
              <w:rPr>
                <w:b/>
                <w:bCs/>
                <w:szCs w:val="20"/>
              </w:rPr>
              <w:t xml:space="preserve">PO2 </w:t>
            </w:r>
            <w:r w:rsidRPr="004D25F1">
              <w:rPr>
                <w:szCs w:val="20"/>
              </w:rPr>
              <w:t>Development is managed and maintained in accordance with all of the following:</w:t>
            </w:r>
          </w:p>
          <w:p w14:paraId="0247A1EC" w14:textId="77777777" w:rsidR="00AB0634" w:rsidRPr="004D25F1" w:rsidRDefault="00AB0634" w:rsidP="00620984">
            <w:pPr>
              <w:pStyle w:val="BodyText1"/>
              <w:numPr>
                <w:ilvl w:val="0"/>
                <w:numId w:val="4"/>
              </w:numPr>
              <w:spacing w:after="0"/>
              <w:rPr>
                <w:szCs w:val="20"/>
              </w:rPr>
            </w:pPr>
            <w:r w:rsidRPr="004D25F1">
              <w:rPr>
                <w:szCs w:val="20"/>
              </w:rPr>
              <w:t>dam engineering practices and standards</w:t>
            </w:r>
          </w:p>
          <w:p w14:paraId="111B934F" w14:textId="77777777" w:rsidR="00AB0634" w:rsidRPr="004D25F1" w:rsidRDefault="00AB0634" w:rsidP="00620984">
            <w:pPr>
              <w:pStyle w:val="BodyText1"/>
              <w:numPr>
                <w:ilvl w:val="0"/>
                <w:numId w:val="4"/>
              </w:numPr>
              <w:spacing w:after="0"/>
              <w:rPr>
                <w:szCs w:val="20"/>
              </w:rPr>
            </w:pPr>
            <w:r w:rsidRPr="004D25F1">
              <w:rPr>
                <w:szCs w:val="20"/>
              </w:rPr>
              <w:t>to avoid structural failure</w:t>
            </w:r>
          </w:p>
          <w:p w14:paraId="24F08051" w14:textId="5938E779" w:rsidR="00AB0634" w:rsidRPr="00533B41" w:rsidRDefault="00AB0634" w:rsidP="00620984">
            <w:pPr>
              <w:pStyle w:val="BodyText1"/>
              <w:numPr>
                <w:ilvl w:val="0"/>
                <w:numId w:val="4"/>
              </w:numPr>
              <w:spacing w:after="0"/>
              <w:rPr>
                <w:szCs w:val="20"/>
              </w:rPr>
            </w:pPr>
            <w:r w:rsidRPr="004D25F1">
              <w:rPr>
                <w:szCs w:val="20"/>
              </w:rPr>
              <w:t>to mitigate impacts in the event of failure.</w:t>
            </w:r>
          </w:p>
        </w:tc>
        <w:tc>
          <w:tcPr>
            <w:tcW w:w="6766" w:type="dxa"/>
          </w:tcPr>
          <w:p w14:paraId="61181C3B" w14:textId="77777777" w:rsidR="00AB0634" w:rsidRPr="004D25F1" w:rsidRDefault="00AB0634" w:rsidP="00620984">
            <w:pPr>
              <w:pStyle w:val="BodyText1"/>
              <w:spacing w:after="0"/>
              <w:jc w:val="both"/>
              <w:rPr>
                <w:b/>
                <w:bCs/>
                <w:szCs w:val="20"/>
              </w:rPr>
            </w:pPr>
          </w:p>
        </w:tc>
      </w:tr>
      <w:bookmarkEnd w:id="1"/>
      <w:bookmarkEnd w:id="2"/>
      <w:bookmarkEnd w:id="3"/>
    </w:tbl>
    <w:p w14:paraId="113C86FC" w14:textId="77777777" w:rsidR="00AD6D72" w:rsidRDefault="00AD6D72" w:rsidP="00AD6D72">
      <w:pPr>
        <w:pStyle w:val="Heading2"/>
        <w:spacing w:before="0"/>
        <w:rPr>
          <w:sz w:val="44"/>
        </w:rPr>
      </w:pPr>
    </w:p>
    <w:p w14:paraId="33C9BFFB" w14:textId="77777777" w:rsidR="004A4322" w:rsidRPr="004A4322" w:rsidRDefault="004A4322" w:rsidP="004A4322"/>
    <w:p w14:paraId="138E6B5A" w14:textId="77777777" w:rsidR="004A4322" w:rsidRPr="004A4322" w:rsidRDefault="004A4322" w:rsidP="004A4322"/>
    <w:p w14:paraId="2A710934" w14:textId="77777777" w:rsidR="004A4322" w:rsidRPr="004A4322" w:rsidRDefault="004A4322" w:rsidP="004A4322"/>
    <w:p w14:paraId="7BFE83CA" w14:textId="77777777" w:rsidR="004A4322" w:rsidRPr="004A4322" w:rsidRDefault="004A4322" w:rsidP="004A4322"/>
    <w:p w14:paraId="61FBF6F6" w14:textId="77777777" w:rsidR="004A4322" w:rsidRPr="004A4322" w:rsidRDefault="004A4322" w:rsidP="004A4322"/>
    <w:p w14:paraId="5F6C2E20" w14:textId="77777777" w:rsidR="004A4322" w:rsidRPr="004A4322" w:rsidRDefault="004A4322" w:rsidP="004A4322"/>
    <w:p w14:paraId="2CA661FD" w14:textId="77777777" w:rsidR="004A4322" w:rsidRPr="004A4322" w:rsidRDefault="004A4322" w:rsidP="004A4322"/>
    <w:p w14:paraId="459B3C26" w14:textId="77777777" w:rsidR="004A4322" w:rsidRPr="004A4322" w:rsidRDefault="004A4322" w:rsidP="004A4322"/>
    <w:p w14:paraId="3E396D53" w14:textId="35F84F18" w:rsidR="004A4322" w:rsidRPr="004A4322" w:rsidRDefault="004A4322" w:rsidP="004A4322">
      <w:pPr>
        <w:tabs>
          <w:tab w:val="left" w:pos="4230"/>
        </w:tabs>
      </w:pPr>
    </w:p>
    <w:sectPr w:rsidR="004A4322" w:rsidRPr="004A4322" w:rsidSect="00AB0634">
      <w:footerReference w:type="default" r:id="rId11"/>
      <w:pgSz w:w="16840" w:h="11907" w:orient="landscape" w:code="9"/>
      <w:pgMar w:top="1276" w:right="141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0EC91" w14:textId="77777777" w:rsidR="008F72CD" w:rsidRDefault="008F72CD" w:rsidP="00FC39DF">
      <w:pPr>
        <w:spacing w:before="0" w:after="0"/>
      </w:pPr>
      <w:r>
        <w:separator/>
      </w:r>
    </w:p>
  </w:endnote>
  <w:endnote w:type="continuationSeparator" w:id="0">
    <w:p w14:paraId="2A6126FC" w14:textId="77777777" w:rsidR="008F72CD" w:rsidRDefault="008F72CD" w:rsidP="00FC39D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82BB" w14:textId="1CE1F582" w:rsidR="00B01526" w:rsidRDefault="00FC39DF" w:rsidP="00227D63">
    <w:pPr>
      <w:pStyle w:val="Footer"/>
      <w:rPr>
        <w:color w:val="auto"/>
      </w:rPr>
    </w:pPr>
    <w:r w:rsidRPr="000D4E9F">
      <w:rPr>
        <w:color w:val="auto"/>
      </w:rPr>
      <w:t>State Development Assessment Provisions v3.</w:t>
    </w:r>
    <w:r w:rsidR="00B01526">
      <w:rPr>
        <w:color w:val="auto"/>
      </w:rPr>
      <w:t>4</w:t>
    </w:r>
  </w:p>
  <w:p w14:paraId="06F9BDF0" w14:textId="77777777" w:rsidR="00B01526" w:rsidRDefault="00B01526" w:rsidP="00227D63">
    <w:pPr>
      <w:pStyle w:val="Footer"/>
      <w:rPr>
        <w:color w:val="auto"/>
      </w:rPr>
    </w:pPr>
  </w:p>
  <w:p w14:paraId="434E1414" w14:textId="5EF3595B" w:rsidR="00AB0634" w:rsidRPr="00AB0634" w:rsidRDefault="00FC39DF" w:rsidP="00227D63">
    <w:pPr>
      <w:pStyle w:val="Footer"/>
      <w:rPr>
        <w:color w:val="auto"/>
      </w:rPr>
    </w:pPr>
    <w:r w:rsidRPr="000D4E9F">
      <w:rPr>
        <w:color w:val="auto"/>
      </w:rPr>
      <w:t>State code 20: Referable dams</w:t>
    </w:r>
    <w:r w:rsidR="00352662" w:rsidRPr="000D4E9F">
      <w:rPr>
        <w:color w:val="auto"/>
      </w:rPr>
      <w:tab/>
    </w:r>
    <w:r w:rsidR="00352662" w:rsidRPr="000D4E9F">
      <w:rPr>
        <w:color w:val="auto"/>
      </w:rPr>
      <w:tab/>
    </w:r>
    <w:r w:rsidR="00AB0634">
      <w:rPr>
        <w:color w:val="auto"/>
      </w:rPr>
      <w:tab/>
    </w:r>
    <w:r w:rsidR="00AB0634">
      <w:rPr>
        <w:color w:val="auto"/>
      </w:rPr>
      <w:tab/>
    </w:r>
    <w:r w:rsidR="00AB0634">
      <w:rPr>
        <w:color w:val="auto"/>
      </w:rPr>
      <w:tab/>
    </w:r>
    <w:r w:rsidR="00AB0634">
      <w:rPr>
        <w:color w:val="auto"/>
      </w:rPr>
      <w:tab/>
    </w:r>
    <w:r w:rsidR="00AB0634">
      <w:rPr>
        <w:color w:val="auto"/>
      </w:rPr>
      <w:tab/>
    </w:r>
    <w:r w:rsidR="00AB0634" w:rsidRPr="00682EC4">
      <w:t xml:space="preserve">Page </w:t>
    </w:r>
    <w:r w:rsidR="00AB0634" w:rsidRPr="00682EC4">
      <w:fldChar w:fldCharType="begin"/>
    </w:r>
    <w:r w:rsidR="00AB0634" w:rsidRPr="00682EC4">
      <w:instrText xml:space="preserve"> PAGE </w:instrText>
    </w:r>
    <w:r w:rsidR="00AB0634" w:rsidRPr="00682EC4">
      <w:fldChar w:fldCharType="separate"/>
    </w:r>
    <w:r w:rsidR="00AB0634">
      <w:t>1</w:t>
    </w:r>
    <w:r w:rsidR="00AB0634" w:rsidRPr="00682EC4">
      <w:fldChar w:fldCharType="end"/>
    </w:r>
    <w:r w:rsidR="00AB0634" w:rsidRPr="00682EC4">
      <w:t xml:space="preserve"> of </w:t>
    </w:r>
    <w:r w:rsidR="00AB0634">
      <w:fldChar w:fldCharType="begin"/>
    </w:r>
    <w:r w:rsidR="00AB0634">
      <w:instrText xml:space="preserve"> NUMPAGES </w:instrText>
    </w:r>
    <w:r w:rsidR="00AB0634">
      <w:fldChar w:fldCharType="separate"/>
    </w:r>
    <w:r w:rsidR="00AB0634">
      <w:t>4</w:t>
    </w:r>
    <w:r w:rsidR="00AB0634">
      <w:rPr>
        <w:noProof/>
      </w:rPr>
      <w:fldChar w:fldCharType="end"/>
    </w:r>
  </w:p>
  <w:p w14:paraId="05980F04" w14:textId="25652247" w:rsidR="00FC39DF" w:rsidRDefault="00FC39DF" w:rsidP="00AB0634">
    <w:pPr>
      <w:pStyle w:val="Footer"/>
      <w:ind w:left="-567"/>
    </w:pPr>
  </w:p>
  <w:p w14:paraId="3FDDE97B" w14:textId="77777777" w:rsidR="00FC39DF" w:rsidRDefault="00FC3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83EE5" w14:textId="77777777" w:rsidR="008F72CD" w:rsidRDefault="008F72CD" w:rsidP="00FC39DF">
      <w:pPr>
        <w:spacing w:before="0" w:after="0"/>
      </w:pPr>
      <w:r>
        <w:separator/>
      </w:r>
    </w:p>
  </w:footnote>
  <w:footnote w:type="continuationSeparator" w:id="0">
    <w:p w14:paraId="2A7A9D68" w14:textId="77777777" w:rsidR="008F72CD" w:rsidRDefault="008F72CD" w:rsidP="00FC39D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7063"/>
    <w:multiLevelType w:val="hybridMultilevel"/>
    <w:tmpl w:val="2536D4AA"/>
    <w:lvl w:ilvl="0" w:tplc="2FA429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343C76"/>
    <w:multiLevelType w:val="hybridMultilevel"/>
    <w:tmpl w:val="D79ADCA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740240"/>
    <w:multiLevelType w:val="multilevel"/>
    <w:tmpl w:val="F448399C"/>
    <w:lvl w:ilvl="0">
      <w:start w:val="1"/>
      <w:numFmt w:val="decimal"/>
      <w:pStyle w:val="AppendixHeading1"/>
      <w:suff w:val="nothing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2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44F358FF"/>
    <w:multiLevelType w:val="hybridMultilevel"/>
    <w:tmpl w:val="9BB87E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0745DD"/>
    <w:multiLevelType w:val="hybridMultilevel"/>
    <w:tmpl w:val="D682E2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0E7CD3"/>
    <w:multiLevelType w:val="hybridMultilevel"/>
    <w:tmpl w:val="B7C46D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2F11E0"/>
    <w:multiLevelType w:val="hybridMultilevel"/>
    <w:tmpl w:val="4C8608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D5219D"/>
    <w:multiLevelType w:val="hybridMultilevel"/>
    <w:tmpl w:val="8760092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916C6B"/>
    <w:multiLevelType w:val="hybridMultilevel"/>
    <w:tmpl w:val="411C3DE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701051">
    <w:abstractNumId w:val="5"/>
  </w:num>
  <w:num w:numId="2" w16cid:durableId="369308696">
    <w:abstractNumId w:val="0"/>
  </w:num>
  <w:num w:numId="3" w16cid:durableId="1205751417">
    <w:abstractNumId w:val="3"/>
  </w:num>
  <w:num w:numId="4" w16cid:durableId="1847747079">
    <w:abstractNumId w:val="1"/>
  </w:num>
  <w:num w:numId="5" w16cid:durableId="2064400906">
    <w:abstractNumId w:val="7"/>
  </w:num>
  <w:num w:numId="6" w16cid:durableId="1225222199">
    <w:abstractNumId w:val="8"/>
  </w:num>
  <w:num w:numId="7" w16cid:durableId="1016729809">
    <w:abstractNumId w:val="4"/>
  </w:num>
  <w:num w:numId="8" w16cid:durableId="962075385">
    <w:abstractNumId w:val="6"/>
  </w:num>
  <w:num w:numId="9" w16cid:durableId="1520311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DF"/>
    <w:rsid w:val="000357B7"/>
    <w:rsid w:val="00053916"/>
    <w:rsid w:val="00053B5E"/>
    <w:rsid w:val="00055870"/>
    <w:rsid w:val="000D4E9F"/>
    <w:rsid w:val="00160F25"/>
    <w:rsid w:val="00164A40"/>
    <w:rsid w:val="001671D8"/>
    <w:rsid w:val="001E6956"/>
    <w:rsid w:val="00227D63"/>
    <w:rsid w:val="002676CB"/>
    <w:rsid w:val="00301148"/>
    <w:rsid w:val="00320011"/>
    <w:rsid w:val="00352662"/>
    <w:rsid w:val="003777B9"/>
    <w:rsid w:val="003C10EB"/>
    <w:rsid w:val="003E3EDD"/>
    <w:rsid w:val="003E5334"/>
    <w:rsid w:val="00406974"/>
    <w:rsid w:val="00435B99"/>
    <w:rsid w:val="00467FF3"/>
    <w:rsid w:val="00481CB2"/>
    <w:rsid w:val="004A4322"/>
    <w:rsid w:val="004C2F0E"/>
    <w:rsid w:val="004D25F1"/>
    <w:rsid w:val="005067E8"/>
    <w:rsid w:val="00516CD2"/>
    <w:rsid w:val="0053044D"/>
    <w:rsid w:val="00533B41"/>
    <w:rsid w:val="00557402"/>
    <w:rsid w:val="005C69C1"/>
    <w:rsid w:val="00620984"/>
    <w:rsid w:val="0062128A"/>
    <w:rsid w:val="006F5101"/>
    <w:rsid w:val="00737F0D"/>
    <w:rsid w:val="007C197B"/>
    <w:rsid w:val="007C2BA2"/>
    <w:rsid w:val="007E026D"/>
    <w:rsid w:val="007F5414"/>
    <w:rsid w:val="008048DD"/>
    <w:rsid w:val="00824842"/>
    <w:rsid w:val="00850957"/>
    <w:rsid w:val="008C32B8"/>
    <w:rsid w:val="008D08C3"/>
    <w:rsid w:val="008F72CD"/>
    <w:rsid w:val="0093287C"/>
    <w:rsid w:val="009507B5"/>
    <w:rsid w:val="00994E37"/>
    <w:rsid w:val="009C0F9C"/>
    <w:rsid w:val="009C72C8"/>
    <w:rsid w:val="009D70AA"/>
    <w:rsid w:val="009D70ED"/>
    <w:rsid w:val="00A4233C"/>
    <w:rsid w:val="00AB0634"/>
    <w:rsid w:val="00AB7F28"/>
    <w:rsid w:val="00AC5385"/>
    <w:rsid w:val="00AD6D72"/>
    <w:rsid w:val="00B01526"/>
    <w:rsid w:val="00B543B1"/>
    <w:rsid w:val="00BF4CE7"/>
    <w:rsid w:val="00C34A03"/>
    <w:rsid w:val="00C36D04"/>
    <w:rsid w:val="00CD0CD4"/>
    <w:rsid w:val="00D42C2E"/>
    <w:rsid w:val="00D4348C"/>
    <w:rsid w:val="00D826DD"/>
    <w:rsid w:val="00D872AD"/>
    <w:rsid w:val="00DD6D6D"/>
    <w:rsid w:val="00E13FCA"/>
    <w:rsid w:val="00EE3E7E"/>
    <w:rsid w:val="00F13F43"/>
    <w:rsid w:val="00F76E20"/>
    <w:rsid w:val="00F85F2A"/>
    <w:rsid w:val="00FC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1CF4DD2"/>
  <w15:chartTrackingRefBased/>
  <w15:docId w15:val="{447B16F4-AA02-4B90-B089-BEB479F9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9DF"/>
    <w:pPr>
      <w:spacing w:before="120" w:after="120" w:line="240" w:lineRule="auto"/>
    </w:pPr>
    <w:rPr>
      <w:rFonts w:ascii="Arial" w:eastAsia="Times New Roman" w:hAnsi="Arial" w:cs="Times New Roman"/>
      <w:color w:val="4D4D4F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FC39DF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FC39DF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D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39DF"/>
    <w:rPr>
      <w:rFonts w:ascii="Arial" w:eastAsia="Times New Roman" w:hAnsi="Arial" w:cs="Times New Roman"/>
      <w:color w:val="EA7624"/>
      <w:kern w:val="32"/>
      <w:sz w:val="5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rsid w:val="00FC39DF"/>
    <w:rPr>
      <w:rFonts w:ascii="Arial" w:eastAsia="Times New Roman" w:hAnsi="Arial" w:cs="Times New Roman"/>
      <w:b/>
      <w:color w:val="263746"/>
      <w:sz w:val="40"/>
      <w:szCs w:val="36"/>
      <w:lang w:val="en-AU"/>
    </w:rPr>
  </w:style>
  <w:style w:type="character" w:styleId="Hyperlink">
    <w:name w:val="Hyperlink"/>
    <w:uiPriority w:val="99"/>
    <w:rsid w:val="00FC39DF"/>
    <w:rPr>
      <w:b/>
      <w:color w:val="C0504D" w:themeColor="accent2"/>
      <w:u w:val="single"/>
    </w:rPr>
  </w:style>
  <w:style w:type="paragraph" w:customStyle="1" w:styleId="BodyText1">
    <w:name w:val="Body Text1"/>
    <w:basedOn w:val="BodyText"/>
    <w:link w:val="BodytextChar"/>
    <w:qFormat/>
    <w:rsid w:val="00FC39DF"/>
    <w:pPr>
      <w:spacing w:before="0" w:after="60"/>
    </w:pPr>
    <w:rPr>
      <w:rFonts w:cs="Arial"/>
      <w:color w:val="auto"/>
      <w:szCs w:val="18"/>
      <w:lang w:eastAsia="en-AU"/>
    </w:rPr>
  </w:style>
  <w:style w:type="character" w:customStyle="1" w:styleId="BodytextChar">
    <w:name w:val="Body text Char"/>
    <w:link w:val="BodyText1"/>
    <w:rsid w:val="00FC39DF"/>
    <w:rPr>
      <w:rFonts w:ascii="Arial" w:eastAsia="Times New Roman" w:hAnsi="Arial" w:cs="Arial"/>
      <w:sz w:val="20"/>
      <w:szCs w:val="18"/>
      <w:lang w:val="en-AU" w:eastAsia="en-AU"/>
    </w:rPr>
  </w:style>
  <w:style w:type="paragraph" w:styleId="BodyText">
    <w:name w:val="Body Text"/>
    <w:basedOn w:val="Normal"/>
    <w:link w:val="BodyTextChar0"/>
    <w:uiPriority w:val="99"/>
    <w:semiHidden/>
    <w:unhideWhenUsed/>
    <w:rsid w:val="00FC39DF"/>
  </w:style>
  <w:style w:type="character" w:customStyle="1" w:styleId="BodyTextChar0">
    <w:name w:val="Body Text Char"/>
    <w:basedOn w:val="DefaultParagraphFont"/>
    <w:link w:val="BodyText"/>
    <w:uiPriority w:val="99"/>
    <w:semiHidden/>
    <w:rsid w:val="00FC39DF"/>
    <w:rPr>
      <w:rFonts w:ascii="Arial" w:eastAsia="Times New Roman" w:hAnsi="Arial" w:cs="Times New Roman"/>
      <w:color w:val="4D4D4F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9D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9DF"/>
    <w:rPr>
      <w:rFonts w:ascii="Segoe UI" w:eastAsia="Times New Roman" w:hAnsi="Segoe UI" w:cs="Segoe UI"/>
      <w:color w:val="4D4D4F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FC39D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C39DF"/>
    <w:rPr>
      <w:rFonts w:ascii="Arial" w:eastAsia="Times New Roman" w:hAnsi="Arial" w:cs="Times New Roman"/>
      <w:color w:val="4D4D4F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C39DF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C39DF"/>
    <w:rPr>
      <w:rFonts w:ascii="Arial" w:eastAsia="Times New Roman" w:hAnsi="Arial" w:cs="Times New Roman"/>
      <w:color w:val="4D4D4F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777B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77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77B9"/>
  </w:style>
  <w:style w:type="character" w:customStyle="1" w:styleId="CommentTextChar">
    <w:name w:val="Comment Text Char"/>
    <w:basedOn w:val="DefaultParagraphFont"/>
    <w:link w:val="CommentText"/>
    <w:uiPriority w:val="99"/>
    <w:rsid w:val="003777B9"/>
    <w:rPr>
      <w:rFonts w:ascii="Arial" w:eastAsia="Times New Roman" w:hAnsi="Arial" w:cs="Times New Roman"/>
      <w:color w:val="4D4D4F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7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7B9"/>
    <w:rPr>
      <w:rFonts w:ascii="Arial" w:eastAsia="Times New Roman" w:hAnsi="Arial" w:cs="Times New Roman"/>
      <w:b/>
      <w:bCs/>
      <w:color w:val="4D4D4F"/>
      <w:sz w:val="20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C36D0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D0CD4"/>
    <w:rPr>
      <w:color w:val="605E5C"/>
      <w:shd w:val="clear" w:color="auto" w:fill="E1DFDD"/>
    </w:rPr>
  </w:style>
  <w:style w:type="paragraph" w:customStyle="1" w:styleId="AppendixHeading1">
    <w:name w:val="Appendix Heading 1"/>
    <w:basedOn w:val="Normal"/>
    <w:next w:val="BodyText"/>
    <w:semiHidden/>
    <w:rsid w:val="00AB0634"/>
    <w:pPr>
      <w:pageBreakBefore/>
      <w:numPr>
        <w:numId w:val="9"/>
      </w:numPr>
      <w:tabs>
        <w:tab w:val="num" w:pos="360"/>
      </w:tabs>
      <w:spacing w:before="60" w:after="200"/>
    </w:pPr>
    <w:rPr>
      <w:rFonts w:ascii="MetaOT-Book" w:hAnsi="MetaOT-Book"/>
      <w:b/>
      <w:bCs/>
      <w:color w:val="003058"/>
      <w:sz w:val="40"/>
      <w:szCs w:val="3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business.qld.gov.au/industries/mining-energy-water/water/industry-infrastructure/dams/safety-guidelines-requirements/manageme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95f8142cfe27676ae7894dad4bf09374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04f482791ee764cbecbe2ddb35eda31b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8B831C-1B1C-4528-A010-0EEDA38E8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eb6d5-e7d0-47bc-8ab8-c6553096a008"/>
    <ds:schemaRef ds:uri="afa05879-e1b5-4007-900a-4427edef8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9AF661-A670-4F58-91E6-9D76DFE00D32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89beb6d5-e7d0-47bc-8ab8-c6553096a008"/>
    <ds:schemaRef ds:uri="http://schemas.microsoft.com/office/2006/documentManagement/types"/>
    <ds:schemaRef ds:uri="http://schemas.openxmlformats.org/package/2006/metadata/core-properties"/>
    <ds:schemaRef ds:uri="afa05879-e1b5-4007-900a-4427edef8dc5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67B91D7-49BC-4F44-AC1C-0AB339BC91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612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Deans</dc:creator>
  <cp:keywords/>
  <dc:description/>
  <cp:lastModifiedBy>Chloe Rattansay</cp:lastModifiedBy>
  <cp:revision>6</cp:revision>
  <cp:lastPrinted>2021-06-04T00:07:00Z</cp:lastPrinted>
  <dcterms:created xsi:type="dcterms:W3CDTF">2023-11-08T06:52:00Z</dcterms:created>
  <dcterms:modified xsi:type="dcterms:W3CDTF">2025-11-26T23:53:00Z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0x0101002E16379780E8EC4795745979A6C314CE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