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F11" w14:textId="17A418B3" w:rsidR="00422D71" w:rsidRPr="00D6244B" w:rsidRDefault="00422D71" w:rsidP="008B506E">
      <w:pPr>
        <w:pStyle w:val="Documenttitle"/>
        <w:spacing w:before="0"/>
        <w:rPr>
          <w:b/>
          <w:bCs/>
          <w:color w:val="262627" w:themeColor="text1" w:themeShade="80"/>
          <w:sz w:val="48"/>
          <w:szCs w:val="48"/>
        </w:rPr>
      </w:pPr>
      <w:bookmarkStart w:id="0" w:name="_Hlk20819577"/>
      <w:bookmarkStart w:id="1" w:name="Instructional"/>
      <w:bookmarkStart w:id="2" w:name="_Toc270791481"/>
      <w:bookmarkStart w:id="3" w:name="_Toc270791164"/>
      <w:r w:rsidRPr="00D6244B">
        <w:rPr>
          <w:b/>
          <w:bCs/>
          <w:color w:val="262627" w:themeColor="text1" w:themeShade="80"/>
          <w:sz w:val="48"/>
          <w:szCs w:val="48"/>
        </w:rPr>
        <w:t>State code 22: Environmentally relevant activities</w:t>
      </w:r>
    </w:p>
    <w:bookmarkEnd w:id="0"/>
    <w:p w14:paraId="7E565BEC" w14:textId="77777777" w:rsidR="00252D11" w:rsidRPr="00252D11" w:rsidRDefault="00252D11" w:rsidP="00A95FB5">
      <w:pPr>
        <w:pStyle w:val="BodyText1"/>
        <w:spacing w:before="120" w:after="0"/>
        <w:rPr>
          <w:sz w:val="16"/>
          <w:szCs w:val="16"/>
        </w:rPr>
      </w:pPr>
    </w:p>
    <w:p w14:paraId="15AB20A9" w14:textId="77777777" w:rsidR="00B31389" w:rsidRPr="001D2628" w:rsidRDefault="00481137" w:rsidP="00B31389">
      <w:pPr>
        <w:rPr>
          <w:color w:val="262627" w:themeColor="text1" w:themeShade="80"/>
        </w:rPr>
      </w:pPr>
      <w:hyperlink r:id="rId11" w:history="1">
        <w:r w:rsidRPr="00425090">
          <w:rPr>
            <w:rStyle w:val="Hyperlink"/>
            <w:rFonts w:eastAsia="Tahoma"/>
            <w:b w:val="0"/>
            <w:color w:val="auto"/>
          </w:rPr>
          <w:t>Guideline – SDAP State code 22: Environmentally Relevant Activities</w:t>
        </w:r>
      </w:hyperlink>
      <w:r w:rsidR="00B31389">
        <w:rPr>
          <w:rStyle w:val="Hyperlink"/>
          <w:rFonts w:eastAsia="Tahoma"/>
          <w:b w:val="0"/>
          <w:color w:val="auto"/>
        </w:rPr>
        <w:t xml:space="preserve"> </w:t>
      </w:r>
      <w:r w:rsidR="00B31389" w:rsidRPr="001D2628">
        <w:rPr>
          <w:rFonts w:cs="Arial"/>
          <w:color w:val="262627" w:themeColor="text1" w:themeShade="80"/>
        </w:rPr>
        <w:t>provides direction on how to address this code.</w:t>
      </w:r>
    </w:p>
    <w:p w14:paraId="079E75B8" w14:textId="77777777" w:rsidR="00252D11" w:rsidRPr="00252D11" w:rsidRDefault="00252D11" w:rsidP="00A95FB5">
      <w:pPr>
        <w:pStyle w:val="BodyText1"/>
        <w:spacing w:before="120" w:after="0"/>
        <w:rPr>
          <w:b/>
          <w:sz w:val="16"/>
          <w:szCs w:val="16"/>
        </w:rPr>
      </w:pPr>
    </w:p>
    <w:p w14:paraId="49E8923C" w14:textId="2163AADC" w:rsidR="00422D71" w:rsidRPr="00693A35" w:rsidRDefault="00422D71" w:rsidP="00A95FB5">
      <w:pPr>
        <w:pStyle w:val="BodyText1"/>
        <w:spacing w:before="120" w:after="0"/>
        <w:rPr>
          <w:b/>
          <w:sz w:val="32"/>
          <w:szCs w:val="32"/>
        </w:rPr>
      </w:pPr>
      <w:r w:rsidRPr="00693A35">
        <w:rPr>
          <w:b/>
          <w:sz w:val="32"/>
          <w:szCs w:val="32"/>
        </w:rPr>
        <w:t>Table 22.</w:t>
      </w:r>
      <w:r w:rsidR="001D3F9E" w:rsidRPr="00693A35">
        <w:rPr>
          <w:b/>
          <w:sz w:val="32"/>
          <w:szCs w:val="32"/>
        </w:rPr>
        <w:t>1</w:t>
      </w:r>
      <w:r w:rsidRPr="00693A35">
        <w:rPr>
          <w:b/>
          <w:sz w:val="32"/>
          <w:szCs w:val="32"/>
        </w:rPr>
        <w:t xml:space="preserve">: </w:t>
      </w:r>
      <w:r w:rsidR="006D59CE" w:rsidRPr="00693A35">
        <w:rPr>
          <w:b/>
          <w:sz w:val="32"/>
          <w:szCs w:val="32"/>
        </w:rPr>
        <w:t>All development</w:t>
      </w:r>
    </w:p>
    <w:tbl>
      <w:tblPr>
        <w:tblW w:w="5104" w:type="pct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5210"/>
        <w:gridCol w:w="5213"/>
        <w:gridCol w:w="4320"/>
      </w:tblGrid>
      <w:tr w:rsidR="00693A35" w:rsidRPr="00425090" w14:paraId="2B947223" w14:textId="277032D2" w:rsidTr="00D6244B">
        <w:trPr>
          <w:tblHeader/>
        </w:trPr>
        <w:tc>
          <w:tcPr>
            <w:tcW w:w="1767" w:type="pct"/>
            <w:shd w:val="clear" w:color="auto" w:fill="263746"/>
            <w:hideMark/>
          </w:tcPr>
          <w:p w14:paraId="7A3EEA66" w14:textId="77777777" w:rsidR="00693A35" w:rsidRPr="00693A35" w:rsidRDefault="00693A35" w:rsidP="005E74FB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693A35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1768" w:type="pct"/>
            <w:shd w:val="clear" w:color="auto" w:fill="263746"/>
            <w:hideMark/>
          </w:tcPr>
          <w:p w14:paraId="5AB34CC1" w14:textId="77777777" w:rsidR="00693A35" w:rsidRPr="00693A35" w:rsidRDefault="00693A35" w:rsidP="005E74FB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693A35">
              <w:rPr>
                <w:b/>
                <w:sz w:val="24"/>
                <w:szCs w:val="24"/>
              </w:rPr>
              <w:t>Acceptable outcomes</w:t>
            </w:r>
          </w:p>
        </w:tc>
        <w:tc>
          <w:tcPr>
            <w:tcW w:w="1465" w:type="pct"/>
            <w:shd w:val="clear" w:color="auto" w:fill="263746"/>
          </w:tcPr>
          <w:p w14:paraId="165A5B50" w14:textId="729526AF" w:rsidR="00693A35" w:rsidRPr="00693A35" w:rsidRDefault="00693A35" w:rsidP="005E74FB">
            <w:pPr>
              <w:pStyle w:val="BodyText1"/>
              <w:spacing w:after="0"/>
              <w:rPr>
                <w:b/>
                <w:bCs/>
                <w:szCs w:val="20"/>
              </w:rPr>
            </w:pPr>
            <w:r w:rsidRPr="00693A35">
              <w:rPr>
                <w:b/>
                <w:bCs/>
                <w:sz w:val="24"/>
                <w:szCs w:val="24"/>
              </w:rPr>
              <w:t>Response</w:t>
            </w:r>
          </w:p>
        </w:tc>
      </w:tr>
      <w:tr w:rsidR="00693A35" w:rsidRPr="00425090" w14:paraId="7E1BF1D5" w14:textId="236DC84F" w:rsidTr="00D6244B">
        <w:tc>
          <w:tcPr>
            <w:tcW w:w="5000" w:type="pct"/>
            <w:gridSpan w:val="3"/>
            <w:shd w:val="clear" w:color="auto" w:fill="DADADA" w:themeFill="accent6" w:themeFillShade="E6"/>
            <w:hideMark/>
          </w:tcPr>
          <w:p w14:paraId="45AA33AC" w14:textId="1BE0C29E" w:rsidR="00693A35" w:rsidRPr="00425090" w:rsidRDefault="00693A35" w:rsidP="005E74FB">
            <w:pPr>
              <w:pStyle w:val="BodyText1"/>
              <w:spacing w:after="0"/>
              <w:rPr>
                <w:b/>
                <w:szCs w:val="20"/>
              </w:rPr>
            </w:pPr>
            <w:r w:rsidRPr="00425090">
              <w:rPr>
                <w:b/>
                <w:szCs w:val="20"/>
              </w:rPr>
              <w:t xml:space="preserve">All </w:t>
            </w:r>
            <w:r w:rsidRPr="00425090">
              <w:rPr>
                <w:rFonts w:eastAsia="Tahoma"/>
                <w:b/>
                <w:szCs w:val="20"/>
              </w:rPr>
              <w:t>ERAs</w:t>
            </w:r>
          </w:p>
        </w:tc>
      </w:tr>
      <w:tr w:rsidR="00693A35" w:rsidRPr="00425090" w14:paraId="3A139173" w14:textId="2D8D376F" w:rsidTr="00D6244B">
        <w:tc>
          <w:tcPr>
            <w:tcW w:w="1767" w:type="pct"/>
            <w:hideMark/>
          </w:tcPr>
          <w:p w14:paraId="1119713E" w14:textId="7CE7BE0B" w:rsidR="00693A35" w:rsidRPr="00425090" w:rsidRDefault="00693A35" w:rsidP="00F0411F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rFonts w:eastAsia="Arial Narrow"/>
                <w:b/>
                <w:spacing w:val="3"/>
                <w:szCs w:val="20"/>
              </w:rPr>
              <w:t xml:space="preserve">PO1 </w:t>
            </w:r>
            <w:r w:rsidRPr="00425090">
              <w:rPr>
                <w:rFonts w:eastAsia="Tahoma"/>
                <w:spacing w:val="3"/>
                <w:szCs w:val="20"/>
              </w:rPr>
              <w:t xml:space="preserve">Development is suitably located and designed to avoid or mitigate </w:t>
            </w:r>
            <w:r w:rsidRPr="00425090">
              <w:rPr>
                <w:rFonts w:eastAsia="Tahoma"/>
                <w:b/>
                <w:spacing w:val="3"/>
                <w:szCs w:val="20"/>
              </w:rPr>
              <w:t>environmental harm</w:t>
            </w:r>
            <w:r w:rsidRPr="00425090">
              <w:rPr>
                <w:rFonts w:eastAsia="Tahoma"/>
                <w:spacing w:val="3"/>
                <w:szCs w:val="20"/>
              </w:rPr>
              <w:t xml:space="preserve"> to the acoustic </w:t>
            </w:r>
            <w:r w:rsidRPr="00425090">
              <w:rPr>
                <w:rFonts w:eastAsia="Tahoma"/>
                <w:b/>
                <w:spacing w:val="3"/>
                <w:szCs w:val="20"/>
              </w:rPr>
              <w:t>environment</w:t>
            </w:r>
            <w:r w:rsidRPr="00425090">
              <w:rPr>
                <w:rFonts w:eastAsia="Tahoma"/>
                <w:spacing w:val="3"/>
                <w:szCs w:val="20"/>
              </w:rPr>
              <w:t>.</w:t>
            </w:r>
            <w:r w:rsidRPr="00425090">
              <w:rPr>
                <w:szCs w:val="20"/>
              </w:rPr>
              <w:t xml:space="preserve"> </w:t>
            </w:r>
          </w:p>
        </w:tc>
        <w:tc>
          <w:tcPr>
            <w:tcW w:w="1768" w:type="pct"/>
            <w:hideMark/>
          </w:tcPr>
          <w:p w14:paraId="181A0A8D" w14:textId="617299B0" w:rsidR="00693A35" w:rsidRPr="00425090" w:rsidRDefault="00693A35" w:rsidP="00F0411F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rFonts w:eastAsia="Arial Narrow"/>
                <w:b/>
                <w:spacing w:val="1"/>
                <w:szCs w:val="20"/>
              </w:rPr>
              <w:t xml:space="preserve">AO1.1 </w:t>
            </w:r>
            <w:r w:rsidRPr="00425090">
              <w:rPr>
                <w:rFonts w:eastAsia="Arial Narrow"/>
                <w:spacing w:val="1"/>
                <w:szCs w:val="20"/>
              </w:rPr>
              <w:t>Development meets the acoustic quality objectives for sensitive receptors identified in the Environmental Protection (Noise) Policy 2019.</w:t>
            </w:r>
          </w:p>
        </w:tc>
        <w:tc>
          <w:tcPr>
            <w:tcW w:w="1465" w:type="pct"/>
          </w:tcPr>
          <w:p w14:paraId="01B3C7D3" w14:textId="77777777" w:rsidR="00693A35" w:rsidRPr="00693A35" w:rsidRDefault="00693A35" w:rsidP="00693A35">
            <w:pPr>
              <w:spacing w:before="0" w:after="0"/>
              <w:rPr>
                <w:rFonts w:eastAsia="Arial Narrow" w:cs="Arial"/>
                <w:color w:val="auto"/>
                <w:spacing w:val="1"/>
                <w:highlight w:val="lightGray"/>
                <w:lang w:eastAsia="en-AU"/>
              </w:rPr>
            </w:pPr>
            <w:r w:rsidRPr="00693A35">
              <w:rPr>
                <w:rFonts w:eastAsia="Arial Narrow" w:cs="Arial"/>
                <w:color w:val="auto"/>
                <w:spacing w:val="1"/>
                <w:highlight w:val="lightGray"/>
                <w:lang w:eastAsia="en-AU"/>
              </w:rPr>
              <w:t>Complies with PO# / AO#</w:t>
            </w:r>
          </w:p>
          <w:p w14:paraId="1D947106" w14:textId="6905933C" w:rsidR="00693A35" w:rsidRPr="00693A35" w:rsidRDefault="00693A35" w:rsidP="00693A35">
            <w:pPr>
              <w:pStyle w:val="BodyText1"/>
              <w:spacing w:after="0"/>
              <w:rPr>
                <w:rFonts w:eastAsia="Arial Narrow"/>
                <w:b/>
                <w:color w:val="262627" w:themeColor="text1" w:themeShade="80"/>
                <w:spacing w:val="1"/>
                <w:szCs w:val="20"/>
              </w:rPr>
            </w:pPr>
            <w:r w:rsidRPr="00693A35">
              <w:rPr>
                <w:rFonts w:eastAsia="Arial Narrow"/>
                <w:spacing w:val="1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693A35" w:rsidRPr="00425090" w14:paraId="003F3D7D" w14:textId="62C0A288" w:rsidTr="00D6244B">
        <w:tc>
          <w:tcPr>
            <w:tcW w:w="1767" w:type="pct"/>
            <w:hideMark/>
          </w:tcPr>
          <w:p w14:paraId="1BBFB488" w14:textId="13DC32BC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b/>
                <w:spacing w:val="3"/>
                <w:szCs w:val="20"/>
              </w:rPr>
            </w:pPr>
            <w:r w:rsidRPr="00425090">
              <w:rPr>
                <w:b/>
                <w:szCs w:val="20"/>
              </w:rPr>
              <w:t>PO2</w:t>
            </w:r>
            <w:r w:rsidRPr="00425090">
              <w:rPr>
                <w:szCs w:val="20"/>
              </w:rPr>
              <w:t xml:space="preserve"> Development is suitably located and designed to avoid or mitigate </w:t>
            </w:r>
            <w:r w:rsidRPr="00425090">
              <w:rPr>
                <w:b/>
                <w:szCs w:val="20"/>
              </w:rPr>
              <w:t>environmental harm</w:t>
            </w:r>
            <w:r w:rsidRPr="00425090">
              <w:rPr>
                <w:szCs w:val="20"/>
              </w:rPr>
              <w:t xml:space="preserve"> to the air </w:t>
            </w:r>
            <w:r w:rsidRPr="00425090">
              <w:rPr>
                <w:b/>
                <w:szCs w:val="20"/>
              </w:rPr>
              <w:t>environment</w:t>
            </w:r>
            <w:r w:rsidRPr="00425090">
              <w:rPr>
                <w:szCs w:val="20"/>
              </w:rPr>
              <w:t xml:space="preserve">. </w:t>
            </w:r>
          </w:p>
        </w:tc>
        <w:tc>
          <w:tcPr>
            <w:tcW w:w="1768" w:type="pct"/>
            <w:hideMark/>
          </w:tcPr>
          <w:p w14:paraId="247D9163" w14:textId="0193202E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b/>
                <w:spacing w:val="1"/>
                <w:szCs w:val="20"/>
              </w:rPr>
              <w:t xml:space="preserve">AO2.1 </w:t>
            </w:r>
            <w:r w:rsidRPr="00425090">
              <w:rPr>
                <w:rFonts w:eastAsia="Arial Narrow"/>
                <w:spacing w:val="1"/>
                <w:szCs w:val="20"/>
              </w:rPr>
              <w:t>Development meets the air quality objectives of the Environmental Protection (Air) Policy 2019.</w:t>
            </w:r>
          </w:p>
        </w:tc>
        <w:tc>
          <w:tcPr>
            <w:tcW w:w="1465" w:type="pct"/>
          </w:tcPr>
          <w:p w14:paraId="132833D2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</w:p>
        </w:tc>
      </w:tr>
      <w:tr w:rsidR="00693A35" w:rsidRPr="00425090" w14:paraId="1B1A153D" w14:textId="0858AECC" w:rsidTr="00D6244B">
        <w:tc>
          <w:tcPr>
            <w:tcW w:w="1767" w:type="pct"/>
            <w:hideMark/>
          </w:tcPr>
          <w:p w14:paraId="15269292" w14:textId="2A075D58" w:rsidR="00693A35" w:rsidRPr="00425090" w:rsidRDefault="00693A35" w:rsidP="00F0411F">
            <w:pPr>
              <w:pStyle w:val="BodyText1"/>
              <w:spacing w:after="0"/>
              <w:rPr>
                <w:b/>
                <w:szCs w:val="20"/>
              </w:rPr>
            </w:pPr>
            <w:r w:rsidRPr="00425090">
              <w:rPr>
                <w:b/>
                <w:szCs w:val="20"/>
              </w:rPr>
              <w:t xml:space="preserve">PO3 </w:t>
            </w:r>
            <w:r w:rsidRPr="00425090">
              <w:rPr>
                <w:szCs w:val="20"/>
              </w:rPr>
              <w:t xml:space="preserve">Development (other than </w:t>
            </w:r>
            <w:r w:rsidRPr="00425090">
              <w:rPr>
                <w:b/>
                <w:szCs w:val="20"/>
              </w:rPr>
              <w:t>intensive animal industry</w:t>
            </w:r>
            <w:r w:rsidRPr="00425090">
              <w:rPr>
                <w:szCs w:val="20"/>
              </w:rPr>
              <w:t xml:space="preserve"> for </w:t>
            </w:r>
            <w:r w:rsidRPr="00425090">
              <w:rPr>
                <w:b/>
                <w:szCs w:val="20"/>
              </w:rPr>
              <w:t>poultry farming</w:t>
            </w:r>
            <w:r w:rsidRPr="00425090">
              <w:rPr>
                <w:bCs/>
                <w:szCs w:val="20"/>
              </w:rPr>
              <w:t>)</w:t>
            </w:r>
            <w:r w:rsidRPr="00425090">
              <w:rPr>
                <w:szCs w:val="20"/>
              </w:rPr>
              <w:t xml:space="preserve">, is suitably located and designed to avoid or mitigate </w:t>
            </w:r>
            <w:r w:rsidRPr="00425090">
              <w:rPr>
                <w:b/>
                <w:szCs w:val="20"/>
              </w:rPr>
              <w:t>environmental harm</w:t>
            </w:r>
            <w:r w:rsidRPr="00425090">
              <w:rPr>
                <w:szCs w:val="20"/>
              </w:rPr>
              <w:t xml:space="preserve"> on adjacent </w:t>
            </w:r>
            <w:r w:rsidRPr="00425090">
              <w:rPr>
                <w:b/>
                <w:szCs w:val="20"/>
              </w:rPr>
              <w:t>sensitive land uses</w:t>
            </w:r>
            <w:r w:rsidRPr="00425090">
              <w:rPr>
                <w:szCs w:val="20"/>
              </w:rPr>
              <w:t xml:space="preserve"> caused by odour. </w:t>
            </w:r>
          </w:p>
        </w:tc>
        <w:tc>
          <w:tcPr>
            <w:tcW w:w="1768" w:type="pct"/>
            <w:hideMark/>
          </w:tcPr>
          <w:p w14:paraId="03D19A53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spacing w:val="1"/>
                <w:szCs w:val="20"/>
              </w:rPr>
              <w:t>No acceptable outcome is prescribed.</w:t>
            </w:r>
          </w:p>
        </w:tc>
        <w:tc>
          <w:tcPr>
            <w:tcW w:w="1465" w:type="pct"/>
          </w:tcPr>
          <w:p w14:paraId="4D3681BB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</w:tr>
      <w:tr w:rsidR="00693A35" w:rsidRPr="00425090" w14:paraId="6CF882A5" w14:textId="3F1BB08F" w:rsidTr="00D6244B">
        <w:tc>
          <w:tcPr>
            <w:tcW w:w="1767" w:type="pct"/>
            <w:hideMark/>
          </w:tcPr>
          <w:p w14:paraId="52AD7BD7" w14:textId="3DCD29CD" w:rsidR="00693A35" w:rsidRPr="00425090" w:rsidRDefault="00693A35" w:rsidP="00414E10">
            <w:pPr>
              <w:spacing w:before="0"/>
              <w:rPr>
                <w:color w:val="auto"/>
              </w:rPr>
            </w:pPr>
            <w:r w:rsidRPr="00425090">
              <w:rPr>
                <w:b/>
                <w:color w:val="auto"/>
              </w:rPr>
              <w:t xml:space="preserve">PO4 </w:t>
            </w:r>
            <w:r w:rsidRPr="00425090">
              <w:rPr>
                <w:color w:val="auto"/>
              </w:rPr>
              <w:t xml:space="preserve">Development is suitably located and designed to avoid or mitigate </w:t>
            </w:r>
            <w:r w:rsidRPr="00425090">
              <w:rPr>
                <w:b/>
                <w:color w:val="auto"/>
              </w:rPr>
              <w:t>environmental harm</w:t>
            </w:r>
            <w:r w:rsidRPr="00425090">
              <w:rPr>
                <w:color w:val="auto"/>
              </w:rPr>
              <w:t xml:space="preserve"> to the receiving waters </w:t>
            </w:r>
            <w:r w:rsidRPr="00425090">
              <w:rPr>
                <w:b/>
                <w:color w:val="auto"/>
              </w:rPr>
              <w:t>environment</w:t>
            </w:r>
            <w:r w:rsidRPr="00425090">
              <w:rPr>
                <w:color w:val="auto"/>
              </w:rPr>
              <w:t>.</w:t>
            </w:r>
          </w:p>
        </w:tc>
        <w:tc>
          <w:tcPr>
            <w:tcW w:w="1768" w:type="pct"/>
            <w:hideMark/>
          </w:tcPr>
          <w:p w14:paraId="6474B960" w14:textId="02C95FCA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b/>
                <w:spacing w:val="1"/>
                <w:szCs w:val="20"/>
              </w:rPr>
              <w:t xml:space="preserve">AO4.1 </w:t>
            </w:r>
            <w:r w:rsidRPr="00425090">
              <w:rPr>
                <w:rFonts w:eastAsia="Arial Narrow"/>
                <w:spacing w:val="1"/>
                <w:szCs w:val="20"/>
              </w:rPr>
              <w:t>Development meets the management intent, water quality guidelines and objectives of the Environmental Protection (Water</w:t>
            </w:r>
            <w:r w:rsidRPr="00425090">
              <w:t xml:space="preserve"> </w:t>
            </w:r>
            <w:r w:rsidRPr="00425090">
              <w:rPr>
                <w:rFonts w:eastAsia="Arial Narrow"/>
                <w:spacing w:val="1"/>
                <w:szCs w:val="20"/>
              </w:rPr>
              <w:t xml:space="preserve">and Wetland Biodiversity) Policy 2019. </w:t>
            </w:r>
          </w:p>
        </w:tc>
        <w:tc>
          <w:tcPr>
            <w:tcW w:w="1465" w:type="pct"/>
          </w:tcPr>
          <w:p w14:paraId="24513EAF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</w:p>
        </w:tc>
      </w:tr>
      <w:tr w:rsidR="00693A35" w:rsidRPr="00425090" w14:paraId="63BFA309" w14:textId="5BDE8628" w:rsidTr="00D6244B">
        <w:tc>
          <w:tcPr>
            <w:tcW w:w="1767" w:type="pct"/>
          </w:tcPr>
          <w:p w14:paraId="14B8EDED" w14:textId="77777777" w:rsidR="00693A35" w:rsidRPr="00425090" w:rsidRDefault="00693A35" w:rsidP="00F0411F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b/>
                <w:szCs w:val="20"/>
              </w:rPr>
              <w:t xml:space="preserve">PO5 </w:t>
            </w:r>
            <w:r w:rsidRPr="00425090">
              <w:rPr>
                <w:szCs w:val="20"/>
              </w:rPr>
              <w:t>Development is designed to include elements which:</w:t>
            </w:r>
          </w:p>
          <w:p w14:paraId="158C6BDA" w14:textId="77777777" w:rsidR="00693A35" w:rsidRPr="00425090" w:rsidRDefault="00693A35" w:rsidP="007C5AC2">
            <w:pPr>
              <w:pStyle w:val="BodyText1"/>
              <w:numPr>
                <w:ilvl w:val="0"/>
                <w:numId w:val="35"/>
              </w:numPr>
              <w:spacing w:after="0"/>
              <w:ind w:left="357" w:hanging="357"/>
              <w:rPr>
                <w:szCs w:val="20"/>
              </w:rPr>
            </w:pPr>
            <w:r w:rsidRPr="00425090">
              <w:rPr>
                <w:szCs w:val="20"/>
              </w:rPr>
              <w:t xml:space="preserve">prevent or minimise the production of </w:t>
            </w:r>
            <w:r w:rsidRPr="00425090">
              <w:rPr>
                <w:b/>
                <w:szCs w:val="20"/>
              </w:rPr>
              <w:t>hazardous contaminants</w:t>
            </w:r>
            <w:r w:rsidRPr="00425090">
              <w:rPr>
                <w:szCs w:val="20"/>
              </w:rPr>
              <w:t xml:space="preserve"> and </w:t>
            </w:r>
            <w:r w:rsidRPr="00425090">
              <w:rPr>
                <w:b/>
                <w:szCs w:val="20"/>
              </w:rPr>
              <w:t>waste</w:t>
            </w:r>
            <w:r w:rsidRPr="00425090">
              <w:rPr>
                <w:szCs w:val="20"/>
              </w:rPr>
              <w:t xml:space="preserve"> as by-products; or</w:t>
            </w:r>
          </w:p>
          <w:p w14:paraId="47123A00" w14:textId="77777777" w:rsidR="00693A35" w:rsidRPr="00425090" w:rsidRDefault="00693A35" w:rsidP="007C5AC2">
            <w:pPr>
              <w:pStyle w:val="BodyText1"/>
              <w:numPr>
                <w:ilvl w:val="0"/>
                <w:numId w:val="35"/>
              </w:numPr>
              <w:spacing w:after="0"/>
              <w:ind w:left="357" w:hanging="357"/>
              <w:rPr>
                <w:szCs w:val="20"/>
              </w:rPr>
            </w:pPr>
            <w:r w:rsidRPr="00425090">
              <w:rPr>
                <w:szCs w:val="20"/>
              </w:rPr>
              <w:t xml:space="preserve">contain and treat </w:t>
            </w:r>
            <w:r w:rsidRPr="00425090">
              <w:rPr>
                <w:b/>
                <w:szCs w:val="20"/>
              </w:rPr>
              <w:t>hazardous contaminants</w:t>
            </w:r>
            <w:r w:rsidRPr="00425090">
              <w:rPr>
                <w:szCs w:val="20"/>
              </w:rPr>
              <w:t xml:space="preserve"> on-site rather than releasing them into the </w:t>
            </w:r>
            <w:r w:rsidRPr="00425090">
              <w:rPr>
                <w:b/>
                <w:szCs w:val="20"/>
              </w:rPr>
              <w:t>environment</w:t>
            </w:r>
            <w:r w:rsidRPr="00425090">
              <w:rPr>
                <w:szCs w:val="20"/>
              </w:rPr>
              <w:t xml:space="preserve">; and </w:t>
            </w:r>
          </w:p>
          <w:p w14:paraId="2147E77F" w14:textId="77777777" w:rsidR="00693A35" w:rsidRPr="00425090" w:rsidRDefault="00693A35" w:rsidP="007C5AC2">
            <w:pPr>
              <w:pStyle w:val="BodyText1"/>
              <w:numPr>
                <w:ilvl w:val="0"/>
                <w:numId w:val="35"/>
              </w:numPr>
              <w:spacing w:after="0"/>
              <w:ind w:left="357" w:hanging="357"/>
              <w:rPr>
                <w:b/>
                <w:szCs w:val="20"/>
              </w:rPr>
            </w:pPr>
            <w:r w:rsidRPr="00425090">
              <w:rPr>
                <w:szCs w:val="20"/>
              </w:rPr>
              <w:t xml:space="preserve">provide secondary containment to prevent the accidental release of </w:t>
            </w:r>
            <w:r w:rsidRPr="00425090">
              <w:rPr>
                <w:b/>
                <w:szCs w:val="20"/>
              </w:rPr>
              <w:t>hazardous contaminants</w:t>
            </w:r>
            <w:r w:rsidRPr="00425090">
              <w:rPr>
                <w:szCs w:val="20"/>
              </w:rPr>
              <w:t xml:space="preserve"> to the </w:t>
            </w:r>
            <w:r w:rsidRPr="00425090">
              <w:rPr>
                <w:b/>
                <w:szCs w:val="20"/>
              </w:rPr>
              <w:t>environment</w:t>
            </w:r>
            <w:r w:rsidRPr="00425090">
              <w:rPr>
                <w:szCs w:val="20"/>
              </w:rPr>
              <w:t xml:space="preserve"> from spillage or leaks.</w:t>
            </w:r>
            <w:r w:rsidRPr="00425090">
              <w:rPr>
                <w:b/>
                <w:szCs w:val="20"/>
              </w:rPr>
              <w:t xml:space="preserve"> </w:t>
            </w:r>
          </w:p>
        </w:tc>
        <w:tc>
          <w:tcPr>
            <w:tcW w:w="1768" w:type="pct"/>
          </w:tcPr>
          <w:p w14:paraId="5E88B047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spacing w:val="1"/>
                <w:szCs w:val="20"/>
              </w:rPr>
              <w:t xml:space="preserve">No acceptable outcome is prescribed. </w:t>
            </w:r>
          </w:p>
          <w:p w14:paraId="3CDF7606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  <w:tc>
          <w:tcPr>
            <w:tcW w:w="1465" w:type="pct"/>
          </w:tcPr>
          <w:p w14:paraId="02CD8A6C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</w:tr>
      <w:tr w:rsidR="00693A35" w:rsidRPr="00425090" w14:paraId="1F90B194" w14:textId="2243F534" w:rsidTr="00D6244B">
        <w:tc>
          <w:tcPr>
            <w:tcW w:w="1767" w:type="pct"/>
            <w:hideMark/>
          </w:tcPr>
          <w:p w14:paraId="49DE8ED3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b/>
                <w:szCs w:val="20"/>
              </w:rPr>
            </w:pPr>
            <w:r w:rsidRPr="00425090">
              <w:rPr>
                <w:rFonts w:eastAsia="Arial Narrow"/>
                <w:b/>
                <w:szCs w:val="20"/>
              </w:rPr>
              <w:t xml:space="preserve">PO6 </w:t>
            </w:r>
            <w:r w:rsidRPr="00425090">
              <w:rPr>
                <w:rFonts w:eastAsia="Tahoma"/>
                <w:b/>
                <w:szCs w:val="20"/>
              </w:rPr>
              <w:t>Environmentally hazardous materials</w:t>
            </w:r>
            <w:r w:rsidRPr="00425090">
              <w:rPr>
                <w:rFonts w:eastAsia="Tahoma"/>
                <w:szCs w:val="20"/>
              </w:rPr>
              <w:t xml:space="preserve"> located on-site are stored to avoid or minimise their release into the </w:t>
            </w:r>
            <w:r w:rsidRPr="00425090">
              <w:rPr>
                <w:rFonts w:eastAsia="Tahoma"/>
                <w:b/>
                <w:szCs w:val="20"/>
              </w:rPr>
              <w:t>environment</w:t>
            </w:r>
            <w:r w:rsidRPr="00425090">
              <w:rPr>
                <w:rFonts w:eastAsia="Tahoma"/>
                <w:szCs w:val="20"/>
              </w:rPr>
              <w:t xml:space="preserve"> due to inundation during flood events.</w:t>
            </w:r>
          </w:p>
        </w:tc>
        <w:tc>
          <w:tcPr>
            <w:tcW w:w="1768" w:type="pct"/>
          </w:tcPr>
          <w:p w14:paraId="7A1A0679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  <w:r w:rsidRPr="00425090">
              <w:rPr>
                <w:rFonts w:eastAsia="Arial Narrow"/>
                <w:spacing w:val="1"/>
                <w:szCs w:val="20"/>
              </w:rPr>
              <w:t xml:space="preserve">No acceptable outcome is prescribed. </w:t>
            </w:r>
          </w:p>
          <w:p w14:paraId="53773748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  <w:tc>
          <w:tcPr>
            <w:tcW w:w="1465" w:type="pct"/>
          </w:tcPr>
          <w:p w14:paraId="24228690" w14:textId="77777777" w:rsidR="00693A35" w:rsidRPr="00425090" w:rsidRDefault="00693A35" w:rsidP="00F0411F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</w:tr>
      <w:tr w:rsidR="00693A35" w:rsidRPr="00425090" w14:paraId="533B3AF9" w14:textId="5B911568" w:rsidTr="00D6244B">
        <w:tc>
          <w:tcPr>
            <w:tcW w:w="5000" w:type="pct"/>
            <w:gridSpan w:val="3"/>
            <w:shd w:val="clear" w:color="auto" w:fill="DADADA" w:themeFill="accent6" w:themeFillShade="E6"/>
            <w:hideMark/>
          </w:tcPr>
          <w:p w14:paraId="67EF217A" w14:textId="2A008E5A" w:rsidR="00693A35" w:rsidRPr="00425090" w:rsidRDefault="00693A35" w:rsidP="00F0411F">
            <w:pPr>
              <w:pStyle w:val="BodyText1"/>
              <w:spacing w:after="0"/>
              <w:rPr>
                <w:b/>
                <w:szCs w:val="20"/>
              </w:rPr>
            </w:pPr>
            <w:r w:rsidRPr="00425090">
              <w:rPr>
                <w:b/>
                <w:szCs w:val="20"/>
              </w:rPr>
              <w:lastRenderedPageBreak/>
              <w:t xml:space="preserve">All </w:t>
            </w:r>
            <w:r w:rsidRPr="00425090">
              <w:rPr>
                <w:rFonts w:eastAsia="Tahoma"/>
                <w:b/>
                <w:szCs w:val="20"/>
              </w:rPr>
              <w:t xml:space="preserve">development – matters of state environmental significance </w:t>
            </w:r>
          </w:p>
        </w:tc>
      </w:tr>
      <w:tr w:rsidR="00693A35" w:rsidRPr="00425090" w14:paraId="77F65F61" w14:textId="5BE43855" w:rsidTr="00D6244B">
        <w:trPr>
          <w:trHeight w:val="3333"/>
        </w:trPr>
        <w:tc>
          <w:tcPr>
            <w:tcW w:w="1767" w:type="pct"/>
          </w:tcPr>
          <w:p w14:paraId="23628334" w14:textId="77777777" w:rsidR="00693A35" w:rsidRPr="00425090" w:rsidRDefault="00693A35" w:rsidP="00425090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b/>
                <w:bCs/>
                <w:szCs w:val="20"/>
                <w:lang w:eastAsia="en-US"/>
              </w:rPr>
              <w:t>PO7</w:t>
            </w:r>
            <w:r w:rsidRPr="00425090">
              <w:rPr>
                <w:szCs w:val="20"/>
                <w:lang w:eastAsia="en-US"/>
              </w:rPr>
              <w:t xml:space="preserve"> </w:t>
            </w:r>
            <w:r w:rsidRPr="00425090">
              <w:rPr>
                <w:szCs w:val="20"/>
              </w:rPr>
              <w:t xml:space="preserve">Development is designed and sited to: </w:t>
            </w:r>
          </w:p>
          <w:p w14:paraId="67D79CC9" w14:textId="77777777" w:rsidR="00693A35" w:rsidRPr="00425090" w:rsidRDefault="00693A35" w:rsidP="007C5AC2">
            <w:pPr>
              <w:pStyle w:val="BodyText1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425090">
              <w:rPr>
                <w:szCs w:val="20"/>
              </w:rPr>
              <w:t xml:space="preserve">avoid impacts on </w:t>
            </w:r>
            <w:r w:rsidRPr="00425090">
              <w:rPr>
                <w:b/>
                <w:bCs/>
                <w:szCs w:val="20"/>
              </w:rPr>
              <w:t>matters of state environmental significance</w:t>
            </w:r>
            <w:r w:rsidRPr="00425090">
              <w:rPr>
                <w:szCs w:val="20"/>
              </w:rPr>
              <w:t xml:space="preserve">; or </w:t>
            </w:r>
          </w:p>
          <w:p w14:paraId="1CC4A29E" w14:textId="77777777" w:rsidR="00693A35" w:rsidRPr="00425090" w:rsidRDefault="00693A35" w:rsidP="007C5AC2">
            <w:pPr>
              <w:pStyle w:val="BodyText1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425090">
              <w:rPr>
                <w:szCs w:val="20"/>
              </w:rPr>
              <w:t xml:space="preserve">minimise and mitigate impacts on </w:t>
            </w:r>
            <w:r w:rsidRPr="00425090">
              <w:rPr>
                <w:b/>
                <w:bCs/>
                <w:szCs w:val="20"/>
              </w:rPr>
              <w:t xml:space="preserve">matters of state environmental significance </w:t>
            </w:r>
            <w:r w:rsidRPr="00425090">
              <w:rPr>
                <w:szCs w:val="20"/>
              </w:rPr>
              <w:t xml:space="preserve">after demonstrating avoidance is not reasonably possible; and </w:t>
            </w:r>
          </w:p>
          <w:p w14:paraId="0966C74A" w14:textId="77777777" w:rsidR="00693A35" w:rsidRPr="00425090" w:rsidRDefault="00693A35" w:rsidP="007C5AC2">
            <w:pPr>
              <w:pStyle w:val="BodyText1"/>
              <w:numPr>
                <w:ilvl w:val="0"/>
                <w:numId w:val="39"/>
              </w:numPr>
              <w:spacing w:after="0"/>
              <w:rPr>
                <w:szCs w:val="20"/>
              </w:rPr>
            </w:pPr>
            <w:r w:rsidRPr="00425090">
              <w:rPr>
                <w:szCs w:val="20"/>
              </w:rPr>
              <w:t xml:space="preserve">provide an </w:t>
            </w:r>
            <w:r w:rsidRPr="00425090">
              <w:rPr>
                <w:b/>
                <w:bCs/>
                <w:szCs w:val="20"/>
              </w:rPr>
              <w:t>offset</w:t>
            </w:r>
            <w:r w:rsidRPr="00425090">
              <w:rPr>
                <w:szCs w:val="20"/>
              </w:rPr>
              <w:t xml:space="preserve"> if, after demonstrating all reasonable avoidance, minimisation and mitigation measures are undertaken, the development results in an acceptable </w:t>
            </w:r>
            <w:r w:rsidRPr="00425090">
              <w:rPr>
                <w:b/>
                <w:bCs/>
                <w:szCs w:val="20"/>
              </w:rPr>
              <w:t xml:space="preserve">significant residual impact </w:t>
            </w:r>
            <w:r w:rsidRPr="00425090">
              <w:rPr>
                <w:szCs w:val="20"/>
              </w:rPr>
              <w:t xml:space="preserve">on a </w:t>
            </w:r>
            <w:r w:rsidRPr="00425090">
              <w:rPr>
                <w:b/>
                <w:bCs/>
                <w:szCs w:val="20"/>
              </w:rPr>
              <w:t>matter of state environmental significance</w:t>
            </w:r>
            <w:r w:rsidRPr="00425090">
              <w:rPr>
                <w:szCs w:val="20"/>
              </w:rPr>
              <w:t>.</w:t>
            </w:r>
          </w:p>
          <w:p w14:paraId="4006C7F3" w14:textId="235FB3F5" w:rsidR="00693A35" w:rsidRPr="00425090" w:rsidRDefault="00693A35" w:rsidP="00425090">
            <w:pPr>
              <w:spacing w:before="0" w:after="0"/>
              <w:rPr>
                <w:color w:val="auto"/>
                <w:sz w:val="16"/>
                <w:szCs w:val="16"/>
              </w:rPr>
            </w:pPr>
            <w:r w:rsidRPr="00425090">
              <w:rPr>
                <w:color w:val="auto"/>
                <w:sz w:val="16"/>
                <w:szCs w:val="16"/>
              </w:rPr>
              <w:t xml:space="preserve">Statutory note: For Brisbane core port land, an offset may only be applied to development on land identified as E1 Conservation/Buffer, E2 Open Space or Buffer/Investigation in the Brisbane Port LUP precinct plan. </w:t>
            </w:r>
          </w:p>
        </w:tc>
        <w:tc>
          <w:tcPr>
            <w:tcW w:w="1768" w:type="pct"/>
          </w:tcPr>
          <w:p w14:paraId="0BB69ECA" w14:textId="510D13A5" w:rsidR="00693A35" w:rsidRPr="00425090" w:rsidRDefault="00693A35" w:rsidP="00A335FC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rFonts w:eastAsia="Arial Narrow"/>
                <w:spacing w:val="1"/>
                <w:szCs w:val="20"/>
              </w:rPr>
              <w:t>No acceptable outcome is prescribed.</w:t>
            </w:r>
          </w:p>
        </w:tc>
        <w:tc>
          <w:tcPr>
            <w:tcW w:w="1465" w:type="pct"/>
          </w:tcPr>
          <w:p w14:paraId="5D520E1D" w14:textId="77777777" w:rsidR="00693A35" w:rsidRPr="00425090" w:rsidRDefault="00693A35" w:rsidP="00A335FC">
            <w:pPr>
              <w:pStyle w:val="BodyText1"/>
              <w:spacing w:after="0"/>
              <w:rPr>
                <w:rFonts w:eastAsia="Arial Narrow"/>
                <w:spacing w:val="1"/>
                <w:szCs w:val="20"/>
              </w:rPr>
            </w:pPr>
          </w:p>
        </w:tc>
      </w:tr>
      <w:tr w:rsidR="00693A35" w:rsidRPr="00425090" w14:paraId="7CE51144" w14:textId="2FF44454" w:rsidTr="00D6244B">
        <w:tc>
          <w:tcPr>
            <w:tcW w:w="5000" w:type="pct"/>
            <w:gridSpan w:val="3"/>
            <w:shd w:val="clear" w:color="auto" w:fill="DADADA" w:themeFill="accent6" w:themeFillShade="E6"/>
            <w:hideMark/>
          </w:tcPr>
          <w:p w14:paraId="48EE2388" w14:textId="75CC2D4E" w:rsidR="00693A35" w:rsidRPr="00425090" w:rsidRDefault="00693A35" w:rsidP="00A335FC">
            <w:pPr>
              <w:pStyle w:val="BodyText1"/>
              <w:spacing w:after="0"/>
              <w:rPr>
                <w:b/>
                <w:szCs w:val="20"/>
              </w:rPr>
            </w:pPr>
            <w:r w:rsidRPr="00425090">
              <w:rPr>
                <w:b/>
                <w:szCs w:val="20"/>
              </w:rPr>
              <w:t xml:space="preserve">Intensive animal industry – poultry farming </w:t>
            </w:r>
            <w:r w:rsidRPr="00425090">
              <w:rPr>
                <w:rFonts w:eastAsia="Tahoma"/>
                <w:b/>
                <w:szCs w:val="20"/>
              </w:rPr>
              <w:t>(ERA 4(2))</w:t>
            </w:r>
          </w:p>
        </w:tc>
      </w:tr>
      <w:tr w:rsidR="00693A35" w:rsidRPr="00425090" w14:paraId="028B85DA" w14:textId="72D5EA26" w:rsidTr="00D6244B">
        <w:tc>
          <w:tcPr>
            <w:tcW w:w="1767" w:type="pct"/>
          </w:tcPr>
          <w:p w14:paraId="7AD469E4" w14:textId="5B2AFC66" w:rsidR="00693A35" w:rsidRPr="00425090" w:rsidRDefault="00693A35" w:rsidP="00A335FC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425090">
              <w:rPr>
                <w:b/>
                <w:szCs w:val="20"/>
              </w:rPr>
              <w:t>PO8 Poultry farming</w:t>
            </w:r>
            <w:r w:rsidRPr="00425090">
              <w:rPr>
                <w:szCs w:val="20"/>
              </w:rPr>
              <w:t xml:space="preserve"> development (where farming more than 200,000 birds) is suitably located and designed to avoid or mitigate </w:t>
            </w:r>
            <w:r w:rsidRPr="00425090">
              <w:rPr>
                <w:b/>
                <w:szCs w:val="20"/>
              </w:rPr>
              <w:t xml:space="preserve">environmental harm </w:t>
            </w:r>
            <w:r w:rsidRPr="00425090">
              <w:rPr>
                <w:bCs/>
                <w:szCs w:val="20"/>
              </w:rPr>
              <w:t xml:space="preserve">on adjacent </w:t>
            </w:r>
            <w:r w:rsidRPr="00425090">
              <w:rPr>
                <w:b/>
                <w:szCs w:val="20"/>
              </w:rPr>
              <w:t>sensitive land uses</w:t>
            </w:r>
            <w:r w:rsidRPr="00425090">
              <w:rPr>
                <w:bCs/>
                <w:szCs w:val="20"/>
              </w:rPr>
              <w:t>, caused by odour</w:t>
            </w:r>
            <w:r w:rsidRPr="00425090">
              <w:rPr>
                <w:szCs w:val="20"/>
              </w:rPr>
              <w:t xml:space="preserve">. </w:t>
            </w:r>
          </w:p>
          <w:p w14:paraId="41EF4A56" w14:textId="7D83BA5E" w:rsidR="00693A35" w:rsidRPr="00425090" w:rsidRDefault="00693A35" w:rsidP="00A335FC">
            <w:pPr>
              <w:pStyle w:val="BodyText1"/>
              <w:spacing w:after="0"/>
              <w:rPr>
                <w:b/>
                <w:szCs w:val="20"/>
              </w:rPr>
            </w:pPr>
          </w:p>
        </w:tc>
        <w:tc>
          <w:tcPr>
            <w:tcW w:w="1768" w:type="pct"/>
          </w:tcPr>
          <w:p w14:paraId="14039E7C" w14:textId="486AC23F" w:rsidR="00693A35" w:rsidRPr="00425090" w:rsidRDefault="00693A35" w:rsidP="00A335FC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b/>
                <w:szCs w:val="20"/>
              </w:rPr>
              <w:t>AO</w:t>
            </w:r>
            <w:r>
              <w:rPr>
                <w:b/>
                <w:szCs w:val="20"/>
              </w:rPr>
              <w:t>8</w:t>
            </w:r>
            <w:r w:rsidRPr="00425090">
              <w:rPr>
                <w:b/>
                <w:szCs w:val="20"/>
              </w:rPr>
              <w:t>.1</w:t>
            </w:r>
            <w:r w:rsidRPr="00425090">
              <w:rPr>
                <w:szCs w:val="20"/>
              </w:rPr>
              <w:t xml:space="preserve"> For poultry farming involving 300,000 birds or less, development meets the separation distances as determined using the S-factor methodology to:</w:t>
            </w:r>
          </w:p>
          <w:p w14:paraId="69E3BB55" w14:textId="6F6267C8" w:rsidR="00693A35" w:rsidRPr="00425090" w:rsidRDefault="00693A35" w:rsidP="007C5AC2">
            <w:pPr>
              <w:pStyle w:val="BodyText1"/>
              <w:numPr>
                <w:ilvl w:val="0"/>
                <w:numId w:val="36"/>
              </w:numPr>
              <w:spacing w:after="0"/>
              <w:ind w:left="357" w:hanging="357"/>
              <w:rPr>
                <w:rFonts w:eastAsia="Arial"/>
                <w:szCs w:val="20"/>
              </w:rPr>
            </w:pPr>
            <w:r w:rsidRPr="00425090">
              <w:rPr>
                <w:rFonts w:eastAsia="Arial"/>
                <w:szCs w:val="20"/>
              </w:rPr>
              <w:t xml:space="preserve">a </w:t>
            </w:r>
            <w:r w:rsidRPr="00425090">
              <w:rPr>
                <w:rFonts w:eastAsia="Arial"/>
                <w:b/>
                <w:szCs w:val="20"/>
              </w:rPr>
              <w:t>sensitive land use</w:t>
            </w:r>
            <w:r w:rsidRPr="00425090">
              <w:rPr>
                <w:rFonts w:eastAsia="Arial"/>
                <w:szCs w:val="20"/>
              </w:rPr>
              <w:t xml:space="preserve"> in a rural zone; and</w:t>
            </w:r>
          </w:p>
          <w:p w14:paraId="6096A63C" w14:textId="4DB9C2BD" w:rsidR="00693A35" w:rsidRPr="00425090" w:rsidRDefault="00693A35" w:rsidP="007C5AC2">
            <w:pPr>
              <w:pStyle w:val="BodyText1"/>
              <w:numPr>
                <w:ilvl w:val="0"/>
                <w:numId w:val="36"/>
              </w:numPr>
              <w:spacing w:after="0"/>
              <w:ind w:left="357" w:hanging="357"/>
              <w:rPr>
                <w:rFonts w:eastAsia="Arial"/>
                <w:szCs w:val="20"/>
              </w:rPr>
            </w:pPr>
            <w:r w:rsidRPr="00425090">
              <w:rPr>
                <w:rFonts w:eastAsia="Arial"/>
                <w:szCs w:val="20"/>
              </w:rPr>
              <w:t>boundary of a non-rural zone.</w:t>
            </w:r>
          </w:p>
          <w:p w14:paraId="0E743D64" w14:textId="6A70A23A" w:rsidR="00693A35" w:rsidRPr="00425090" w:rsidRDefault="00693A35" w:rsidP="00A335FC">
            <w:pPr>
              <w:pStyle w:val="BodyText1"/>
              <w:spacing w:after="0"/>
              <w:rPr>
                <w:sz w:val="16"/>
                <w:szCs w:val="16"/>
              </w:rPr>
            </w:pPr>
          </w:p>
          <w:p w14:paraId="1C63E6E5" w14:textId="3F06339B" w:rsidR="00693A35" w:rsidRPr="00425090" w:rsidRDefault="00693A35" w:rsidP="00A335FC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szCs w:val="20"/>
              </w:rPr>
              <w:t>OR</w:t>
            </w:r>
          </w:p>
          <w:p w14:paraId="3F9D9032" w14:textId="6BF6A08A" w:rsidR="00693A35" w:rsidRPr="00425090" w:rsidRDefault="00693A35" w:rsidP="00A335FC">
            <w:pPr>
              <w:pStyle w:val="BodyText1"/>
              <w:spacing w:after="0"/>
              <w:rPr>
                <w:sz w:val="16"/>
                <w:szCs w:val="16"/>
              </w:rPr>
            </w:pPr>
          </w:p>
          <w:p w14:paraId="1AB1A010" w14:textId="29C32258" w:rsidR="00693A35" w:rsidRPr="00425090" w:rsidRDefault="00693A35" w:rsidP="00A335FC">
            <w:pPr>
              <w:pStyle w:val="BodyText1"/>
              <w:spacing w:after="0"/>
              <w:rPr>
                <w:szCs w:val="20"/>
              </w:rPr>
            </w:pPr>
            <w:r w:rsidRPr="00425090">
              <w:rPr>
                <w:b/>
                <w:szCs w:val="20"/>
              </w:rPr>
              <w:t>AO</w:t>
            </w:r>
            <w:r>
              <w:rPr>
                <w:b/>
                <w:szCs w:val="20"/>
              </w:rPr>
              <w:t>8</w:t>
            </w:r>
            <w:r w:rsidRPr="00425090">
              <w:rPr>
                <w:b/>
                <w:szCs w:val="20"/>
              </w:rPr>
              <w:t>.2</w:t>
            </w:r>
            <w:r w:rsidRPr="00425090">
              <w:rPr>
                <w:szCs w:val="20"/>
              </w:rPr>
              <w:t xml:space="preserve"> Development meets the separation distances as determined by odour modelling using the following criteria:</w:t>
            </w:r>
          </w:p>
          <w:p w14:paraId="2B564DBF" w14:textId="75CE4275" w:rsidR="00693A35" w:rsidRPr="00425090" w:rsidRDefault="00693A35" w:rsidP="007C5AC2">
            <w:pPr>
              <w:pStyle w:val="BodyText1"/>
              <w:numPr>
                <w:ilvl w:val="0"/>
                <w:numId w:val="37"/>
              </w:numPr>
              <w:spacing w:after="0"/>
              <w:ind w:left="357" w:hanging="357"/>
              <w:rPr>
                <w:rFonts w:eastAsia="Arial"/>
                <w:szCs w:val="20"/>
              </w:rPr>
            </w:pPr>
            <w:r w:rsidRPr="00425090">
              <w:rPr>
                <w:rFonts w:eastAsia="Arial"/>
                <w:szCs w:val="20"/>
              </w:rPr>
              <w:t xml:space="preserve">2.5 </w:t>
            </w:r>
            <w:r w:rsidRPr="00425090">
              <w:rPr>
                <w:rFonts w:eastAsia="Arial"/>
                <w:b/>
                <w:szCs w:val="20"/>
              </w:rPr>
              <w:t>odour units</w:t>
            </w:r>
            <w:r w:rsidRPr="00425090">
              <w:rPr>
                <w:rFonts w:eastAsia="Arial"/>
                <w:szCs w:val="20"/>
              </w:rPr>
              <w:t xml:space="preserve">, 99.5 percent, 1 hour average for a </w:t>
            </w:r>
            <w:r w:rsidRPr="00425090">
              <w:rPr>
                <w:rFonts w:eastAsia="Arial"/>
                <w:b/>
                <w:szCs w:val="20"/>
              </w:rPr>
              <w:t>sensitive land use</w:t>
            </w:r>
            <w:r w:rsidRPr="00425090">
              <w:rPr>
                <w:rFonts w:eastAsia="Arial"/>
                <w:szCs w:val="20"/>
              </w:rPr>
              <w:t xml:space="preserve"> in a rural zone; or</w:t>
            </w:r>
          </w:p>
          <w:p w14:paraId="3FFDB167" w14:textId="6A559079" w:rsidR="00693A35" w:rsidRPr="00425090" w:rsidRDefault="00693A35" w:rsidP="007C5AC2">
            <w:pPr>
              <w:pStyle w:val="BodyText1"/>
              <w:numPr>
                <w:ilvl w:val="0"/>
                <w:numId w:val="37"/>
              </w:numPr>
              <w:spacing w:after="0"/>
              <w:ind w:left="357" w:hanging="357"/>
              <w:rPr>
                <w:rFonts w:eastAsia="Arial Narrow"/>
                <w:spacing w:val="1"/>
                <w:sz w:val="16"/>
                <w:szCs w:val="16"/>
              </w:rPr>
            </w:pPr>
            <w:r w:rsidRPr="00425090">
              <w:rPr>
                <w:rFonts w:eastAsia="Arial"/>
                <w:szCs w:val="20"/>
              </w:rPr>
              <w:t xml:space="preserve">1.0 </w:t>
            </w:r>
            <w:r w:rsidRPr="00425090">
              <w:rPr>
                <w:rFonts w:eastAsia="Arial"/>
                <w:b/>
                <w:szCs w:val="20"/>
              </w:rPr>
              <w:t>odour units</w:t>
            </w:r>
            <w:r w:rsidRPr="00425090">
              <w:rPr>
                <w:rFonts w:eastAsia="Arial"/>
                <w:szCs w:val="20"/>
              </w:rPr>
              <w:t>, 99.5 percent, 1 hour average for the boundary of a non-rural zone.</w:t>
            </w:r>
          </w:p>
        </w:tc>
        <w:tc>
          <w:tcPr>
            <w:tcW w:w="1465" w:type="pct"/>
          </w:tcPr>
          <w:p w14:paraId="1384BA87" w14:textId="77777777" w:rsidR="00693A35" w:rsidRPr="00425090" w:rsidRDefault="00693A35" w:rsidP="00A335FC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</w:tbl>
    <w:p w14:paraId="3D9AAFF9" w14:textId="77777777" w:rsidR="00422D71" w:rsidRPr="001D3F9E" w:rsidRDefault="00422D71" w:rsidP="00422D71">
      <w:pPr>
        <w:pStyle w:val="BodyText1"/>
        <w:rPr>
          <w:szCs w:val="20"/>
        </w:rPr>
      </w:pPr>
    </w:p>
    <w:bookmarkEnd w:id="1"/>
    <w:bookmarkEnd w:id="2"/>
    <w:bookmarkEnd w:id="3"/>
    <w:p w14:paraId="5E13E4C8" w14:textId="024FB3D3" w:rsidR="00CF3B82" w:rsidRPr="00425090" w:rsidRDefault="00CF3B82" w:rsidP="005E74FB">
      <w:pPr>
        <w:spacing w:before="0" w:after="0"/>
        <w:rPr>
          <w:color w:val="auto"/>
        </w:rPr>
      </w:pPr>
    </w:p>
    <w:sectPr w:rsidR="00CF3B82" w:rsidRPr="00425090" w:rsidSect="00D6244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1247" w:bottom="851" w:left="1134" w:header="568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B14F" w14:textId="77777777" w:rsidR="001F3FBD" w:rsidRDefault="001F3FBD" w:rsidP="00BD277D">
      <w:r>
        <w:separator/>
      </w:r>
    </w:p>
  </w:endnote>
  <w:endnote w:type="continuationSeparator" w:id="0">
    <w:p w14:paraId="66BED9A2" w14:textId="77777777" w:rsidR="001F3FBD" w:rsidRDefault="001F3FBD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545F" w14:textId="26C138EF" w:rsidR="00E440C5" w:rsidRPr="00FA1B6B" w:rsidRDefault="00B608E6" w:rsidP="00FD4AFD">
    <w:pPr>
      <w:pStyle w:val="Footer"/>
      <w:rPr>
        <w:color w:val="auto"/>
      </w:rPr>
    </w:pPr>
    <w:r w:rsidRPr="00FA1B6B">
      <w:rPr>
        <w:color w:val="auto"/>
      </w:rPr>
      <w:t>State Development Assessment Provisions v</w:t>
    </w:r>
    <w:r w:rsidR="00703540" w:rsidRPr="00FA1B6B">
      <w:rPr>
        <w:color w:val="auto"/>
      </w:rPr>
      <w:t>3.</w:t>
    </w:r>
    <w:r w:rsidR="00952ED6">
      <w:rPr>
        <w:color w:val="auto"/>
      </w:rPr>
      <w:t>4</w:t>
    </w:r>
  </w:p>
  <w:p w14:paraId="7CAE6E4D" w14:textId="44F7DB00" w:rsidR="00B608E6" w:rsidRPr="00FA1B6B" w:rsidRDefault="00E440C5" w:rsidP="00FD4AFD">
    <w:pPr>
      <w:pStyle w:val="Footer"/>
      <w:rPr>
        <w:color w:val="auto"/>
      </w:rPr>
    </w:pPr>
    <w:r w:rsidRPr="00FA1B6B">
      <w:rPr>
        <w:color w:val="auto"/>
      </w:rPr>
      <w:t>State code 22: Environmentally relevant activities</w:t>
    </w:r>
    <w:r w:rsidR="00B608E6" w:rsidRPr="00FA1B6B">
      <w:rPr>
        <w:color w:val="auto"/>
      </w:rPr>
      <w:tab/>
    </w:r>
    <w:r w:rsidR="00B608E6" w:rsidRPr="00FA1B6B">
      <w:rPr>
        <w:color w:val="auto"/>
      </w:rPr>
      <w:tab/>
    </w:r>
    <w:r w:rsidR="00B608E6" w:rsidRPr="00FA1B6B">
      <w:rPr>
        <w:color w:val="auto"/>
      </w:rPr>
      <w:tab/>
    </w:r>
    <w:r w:rsidR="00693A35">
      <w:rPr>
        <w:color w:val="auto"/>
      </w:rPr>
      <w:tab/>
    </w:r>
    <w:r w:rsidR="00693A35">
      <w:rPr>
        <w:color w:val="auto"/>
      </w:rPr>
      <w:tab/>
    </w:r>
    <w:r w:rsidR="00693A35">
      <w:rPr>
        <w:color w:val="auto"/>
      </w:rPr>
      <w:tab/>
    </w:r>
    <w:r w:rsidR="00693A35">
      <w:rPr>
        <w:color w:val="auto"/>
      </w:rPr>
      <w:tab/>
    </w:r>
    <w:r w:rsidR="00693A35">
      <w:rPr>
        <w:color w:val="auto"/>
      </w:rPr>
      <w:tab/>
    </w:r>
    <w:r w:rsidR="00693A35" w:rsidRPr="00682EC4">
      <w:t xml:space="preserve">Page </w:t>
    </w:r>
    <w:r w:rsidR="00693A35" w:rsidRPr="00682EC4">
      <w:fldChar w:fldCharType="begin"/>
    </w:r>
    <w:r w:rsidR="00693A35" w:rsidRPr="00682EC4">
      <w:instrText xml:space="preserve"> PAGE </w:instrText>
    </w:r>
    <w:r w:rsidR="00693A35" w:rsidRPr="00682EC4">
      <w:fldChar w:fldCharType="separate"/>
    </w:r>
    <w:r w:rsidR="00693A35">
      <w:t>1</w:t>
    </w:r>
    <w:r w:rsidR="00693A35" w:rsidRPr="00682EC4">
      <w:fldChar w:fldCharType="end"/>
    </w:r>
    <w:r w:rsidR="00693A35" w:rsidRPr="00682EC4">
      <w:t xml:space="preserve"> of </w:t>
    </w:r>
    <w:r w:rsidR="00693A35">
      <w:fldChar w:fldCharType="begin"/>
    </w:r>
    <w:r w:rsidR="00693A35">
      <w:instrText xml:space="preserve"> NUMPAGES </w:instrText>
    </w:r>
    <w:r w:rsidR="00693A35">
      <w:fldChar w:fldCharType="separate"/>
    </w:r>
    <w:r w:rsidR="00693A35">
      <w:t>4</w:t>
    </w:r>
    <w:r w:rsidR="00693A3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712198E8" w:rsidR="00B608E6" w:rsidRDefault="00B608E6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29661F">
      <w:rPr>
        <w:color w:val="B7B7B9" w:themeColor="accent5"/>
      </w:rPr>
      <w:t>v</w:t>
    </w:r>
    <w:r w:rsidR="00F937FC">
      <w:rPr>
        <w:color w:val="B7B7B9" w:themeColor="accent5"/>
      </w:rPr>
      <w:t>3.0</w:t>
    </w:r>
  </w:p>
  <w:p w14:paraId="72C7677E" w14:textId="4A504210" w:rsidR="00E440C5" w:rsidRDefault="00E440C5" w:rsidP="00BC66D3">
    <w:pPr>
      <w:pStyle w:val="Footer"/>
      <w:ind w:left="-56"/>
      <w:rPr>
        <w:color w:val="B7B7B9" w:themeColor="accent5"/>
      </w:rPr>
    </w:pPr>
    <w:r w:rsidRPr="00E440C5">
      <w:rPr>
        <w:color w:val="B7B7B9" w:themeColor="accent5"/>
      </w:rPr>
      <w:t>State code 22: Environmentally relevant activities</w:t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2050" w14:textId="77777777" w:rsidR="001F3FBD" w:rsidRDefault="001F3FBD" w:rsidP="00BD277D">
      <w:r>
        <w:separator/>
      </w:r>
    </w:p>
  </w:footnote>
  <w:footnote w:type="continuationSeparator" w:id="0">
    <w:p w14:paraId="6F51F385" w14:textId="77777777" w:rsidR="001F3FBD" w:rsidRDefault="001F3FBD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2C1A" w14:textId="4A413CCC" w:rsidR="007823EF" w:rsidRPr="005F3EDE" w:rsidRDefault="007823EF" w:rsidP="00CA3DC4">
    <w:pPr>
      <w:pStyle w:val="Header"/>
      <w:tabs>
        <w:tab w:val="clear" w:pos="4153"/>
        <w:tab w:val="clear" w:pos="8306"/>
        <w:tab w:val="left" w:pos="74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1261" w14:textId="29611ACE" w:rsidR="00A02975" w:rsidRPr="005F3EDE" w:rsidRDefault="007823EF" w:rsidP="00A02975">
    <w:pPr>
      <w:pStyle w:val="Header"/>
      <w:tabs>
        <w:tab w:val="left" w:pos="14244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55BAB645" wp14:editId="49339D36">
          <wp:simplePos x="0" y="0"/>
          <wp:positionH relativeFrom="page">
            <wp:posOffset>3810</wp:posOffset>
          </wp:positionH>
          <wp:positionV relativeFrom="paragraph">
            <wp:posOffset>-443024</wp:posOffset>
          </wp:positionV>
          <wp:extent cx="1189355" cy="10675620"/>
          <wp:effectExtent l="0" t="0" r="0" b="0"/>
          <wp:wrapNone/>
          <wp:docPr id="19" name="Picture 1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3312999"/>
    <w:multiLevelType w:val="hybridMultilevel"/>
    <w:tmpl w:val="5588B0BE"/>
    <w:lvl w:ilvl="0" w:tplc="10C262C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2C09B9"/>
    <w:multiLevelType w:val="multilevel"/>
    <w:tmpl w:val="1F404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BB55FC1"/>
    <w:multiLevelType w:val="hybridMultilevel"/>
    <w:tmpl w:val="65C80E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E711FD"/>
    <w:multiLevelType w:val="hybridMultilevel"/>
    <w:tmpl w:val="948C65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606E"/>
    <w:multiLevelType w:val="multilevel"/>
    <w:tmpl w:val="71C86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9130075"/>
    <w:multiLevelType w:val="hybridMultilevel"/>
    <w:tmpl w:val="578645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9F4E14"/>
    <w:multiLevelType w:val="hybridMultilevel"/>
    <w:tmpl w:val="27B475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0" w15:restartNumberingAfterBreak="0">
    <w:nsid w:val="3CD14FE4"/>
    <w:multiLevelType w:val="hybridMultilevel"/>
    <w:tmpl w:val="68421C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2B2C8C"/>
    <w:multiLevelType w:val="hybridMultilevel"/>
    <w:tmpl w:val="842890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58215A"/>
    <w:multiLevelType w:val="hybridMultilevel"/>
    <w:tmpl w:val="7ABE4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6" w15:restartNumberingAfterBreak="0">
    <w:nsid w:val="51893F90"/>
    <w:multiLevelType w:val="hybridMultilevel"/>
    <w:tmpl w:val="6A0603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C7675"/>
    <w:multiLevelType w:val="hybridMultilevel"/>
    <w:tmpl w:val="1C9E1CB6"/>
    <w:lvl w:ilvl="0" w:tplc="E822E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1226A9"/>
    <w:multiLevelType w:val="multilevel"/>
    <w:tmpl w:val="1F404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DD03975"/>
    <w:multiLevelType w:val="hybridMultilevel"/>
    <w:tmpl w:val="6EFAE140"/>
    <w:lvl w:ilvl="0" w:tplc="096E44D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2" w15:restartNumberingAfterBreak="0">
    <w:nsid w:val="635344EF"/>
    <w:multiLevelType w:val="hybridMultilevel"/>
    <w:tmpl w:val="A7B2CEB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162A29"/>
    <w:multiLevelType w:val="hybridMultilevel"/>
    <w:tmpl w:val="9A3C72F8"/>
    <w:lvl w:ilvl="0" w:tplc="272AFF06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5" w15:restartNumberingAfterBreak="0">
    <w:nsid w:val="69E36FB8"/>
    <w:multiLevelType w:val="hybridMultilevel"/>
    <w:tmpl w:val="4C6E65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65422"/>
    <w:multiLevelType w:val="hybridMultilevel"/>
    <w:tmpl w:val="E5C683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E86694F"/>
    <w:multiLevelType w:val="hybridMultilevel"/>
    <w:tmpl w:val="8A0439B2"/>
    <w:lvl w:ilvl="0" w:tplc="B5C8571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15002">
    <w:abstractNumId w:val="8"/>
  </w:num>
  <w:num w:numId="2" w16cid:durableId="1877425834">
    <w:abstractNumId w:val="7"/>
  </w:num>
  <w:num w:numId="3" w16cid:durableId="1487362576">
    <w:abstractNumId w:val="40"/>
  </w:num>
  <w:num w:numId="4" w16cid:durableId="1655329152">
    <w:abstractNumId w:val="9"/>
  </w:num>
  <w:num w:numId="5" w16cid:durableId="1858421015">
    <w:abstractNumId w:val="37"/>
  </w:num>
  <w:num w:numId="6" w16cid:durableId="1016540163">
    <w:abstractNumId w:val="29"/>
  </w:num>
  <w:num w:numId="7" w16cid:durableId="43986603">
    <w:abstractNumId w:val="21"/>
  </w:num>
  <w:num w:numId="8" w16cid:durableId="215897857">
    <w:abstractNumId w:val="6"/>
  </w:num>
  <w:num w:numId="9" w16cid:durableId="90471194">
    <w:abstractNumId w:val="5"/>
  </w:num>
  <w:num w:numId="10" w16cid:durableId="834536863">
    <w:abstractNumId w:val="4"/>
  </w:num>
  <w:num w:numId="11" w16cid:durableId="1701740491">
    <w:abstractNumId w:val="3"/>
  </w:num>
  <w:num w:numId="12" w16cid:durableId="534773942">
    <w:abstractNumId w:val="2"/>
  </w:num>
  <w:num w:numId="13" w16cid:durableId="640573563">
    <w:abstractNumId w:val="1"/>
  </w:num>
  <w:num w:numId="14" w16cid:durableId="1471939966">
    <w:abstractNumId w:val="0"/>
  </w:num>
  <w:num w:numId="15" w16cid:durableId="2091732910">
    <w:abstractNumId w:val="22"/>
  </w:num>
  <w:num w:numId="16" w16cid:durableId="1224826198">
    <w:abstractNumId w:val="31"/>
  </w:num>
  <w:num w:numId="17" w16cid:durableId="1238898588">
    <w:abstractNumId w:val="19"/>
  </w:num>
  <w:num w:numId="18" w16cid:durableId="1478450900">
    <w:abstractNumId w:val="41"/>
  </w:num>
  <w:num w:numId="19" w16cid:durableId="1280188017">
    <w:abstractNumId w:val="34"/>
  </w:num>
  <w:num w:numId="20" w16cid:durableId="591552370">
    <w:abstractNumId w:val="39"/>
  </w:num>
  <w:num w:numId="21" w16cid:durableId="9918870">
    <w:abstractNumId w:val="13"/>
  </w:num>
  <w:num w:numId="22" w16cid:durableId="12318881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08382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8393446">
    <w:abstractNumId w:val="17"/>
  </w:num>
  <w:num w:numId="25" w16cid:durableId="2007240131">
    <w:abstractNumId w:val="35"/>
  </w:num>
  <w:num w:numId="26" w16cid:durableId="2082756274">
    <w:abstractNumId w:val="10"/>
  </w:num>
  <w:num w:numId="27" w16cid:durableId="496655510">
    <w:abstractNumId w:val="32"/>
  </w:num>
  <w:num w:numId="28" w16cid:durableId="199825628">
    <w:abstractNumId w:val="26"/>
  </w:num>
  <w:num w:numId="29" w16cid:durableId="1412117240">
    <w:abstractNumId w:val="14"/>
  </w:num>
  <w:num w:numId="30" w16cid:durableId="566302486">
    <w:abstractNumId w:val="20"/>
  </w:num>
  <w:num w:numId="31" w16cid:durableId="1495686999">
    <w:abstractNumId w:val="18"/>
  </w:num>
  <w:num w:numId="32" w16cid:durableId="1745489972">
    <w:abstractNumId w:val="33"/>
  </w:num>
  <w:num w:numId="33" w16cid:durableId="506216275">
    <w:abstractNumId w:val="38"/>
  </w:num>
  <w:num w:numId="34" w16cid:durableId="667441377">
    <w:abstractNumId w:val="30"/>
  </w:num>
  <w:num w:numId="35" w16cid:durableId="926307349">
    <w:abstractNumId w:val="27"/>
  </w:num>
  <w:num w:numId="36" w16cid:durableId="129322233">
    <w:abstractNumId w:val="28"/>
  </w:num>
  <w:num w:numId="37" w16cid:durableId="391850261">
    <w:abstractNumId w:val="11"/>
  </w:num>
  <w:num w:numId="38" w16cid:durableId="1684745776">
    <w:abstractNumId w:val="36"/>
  </w:num>
  <w:num w:numId="39" w16cid:durableId="1111975452">
    <w:abstractNumId w:val="23"/>
  </w:num>
  <w:num w:numId="40" w16cid:durableId="476803080">
    <w:abstractNumId w:val="24"/>
  </w:num>
  <w:num w:numId="41" w16cid:durableId="1510606260">
    <w:abstractNumId w:val="12"/>
  </w:num>
  <w:num w:numId="42" w16cid:durableId="1933659530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74FA8"/>
    <w:rsid w:val="000E2F93"/>
    <w:rsid w:val="000E7205"/>
    <w:rsid w:val="001200D5"/>
    <w:rsid w:val="00123576"/>
    <w:rsid w:val="001409DB"/>
    <w:rsid w:val="00145401"/>
    <w:rsid w:val="00164A40"/>
    <w:rsid w:val="00171014"/>
    <w:rsid w:val="00193786"/>
    <w:rsid w:val="00197C5B"/>
    <w:rsid w:val="001D2CD1"/>
    <w:rsid w:val="001D3F9E"/>
    <w:rsid w:val="001D463A"/>
    <w:rsid w:val="001D67BD"/>
    <w:rsid w:val="001D7892"/>
    <w:rsid w:val="001F3FBD"/>
    <w:rsid w:val="00226A36"/>
    <w:rsid w:val="00252D11"/>
    <w:rsid w:val="00254323"/>
    <w:rsid w:val="00291BBE"/>
    <w:rsid w:val="0029661F"/>
    <w:rsid w:val="002B225A"/>
    <w:rsid w:val="002B3E4A"/>
    <w:rsid w:val="002C3FA1"/>
    <w:rsid w:val="002D6C72"/>
    <w:rsid w:val="002F676B"/>
    <w:rsid w:val="003101D3"/>
    <w:rsid w:val="003435C3"/>
    <w:rsid w:val="00356C3E"/>
    <w:rsid w:val="00357113"/>
    <w:rsid w:val="003A6863"/>
    <w:rsid w:val="003B3445"/>
    <w:rsid w:val="003D22B1"/>
    <w:rsid w:val="003D2DC9"/>
    <w:rsid w:val="003E7465"/>
    <w:rsid w:val="003F295B"/>
    <w:rsid w:val="00414E10"/>
    <w:rsid w:val="00422D71"/>
    <w:rsid w:val="00425090"/>
    <w:rsid w:val="0045117E"/>
    <w:rsid w:val="0046273C"/>
    <w:rsid w:val="00464DFD"/>
    <w:rsid w:val="00466FA3"/>
    <w:rsid w:val="00481137"/>
    <w:rsid w:val="004872D4"/>
    <w:rsid w:val="004B2A18"/>
    <w:rsid w:val="004D3851"/>
    <w:rsid w:val="00502972"/>
    <w:rsid w:val="00532015"/>
    <w:rsid w:val="00564475"/>
    <w:rsid w:val="00581E47"/>
    <w:rsid w:val="00595F41"/>
    <w:rsid w:val="005E08E7"/>
    <w:rsid w:val="005E74FB"/>
    <w:rsid w:val="005F28FC"/>
    <w:rsid w:val="006226A2"/>
    <w:rsid w:val="00642FF1"/>
    <w:rsid w:val="00652652"/>
    <w:rsid w:val="00693121"/>
    <w:rsid w:val="00693A35"/>
    <w:rsid w:val="00695488"/>
    <w:rsid w:val="00696F6B"/>
    <w:rsid w:val="00697CD4"/>
    <w:rsid w:val="006D3CED"/>
    <w:rsid w:val="006D59CE"/>
    <w:rsid w:val="006D651E"/>
    <w:rsid w:val="00702C15"/>
    <w:rsid w:val="00703540"/>
    <w:rsid w:val="007063A0"/>
    <w:rsid w:val="00720775"/>
    <w:rsid w:val="00754A05"/>
    <w:rsid w:val="007609B1"/>
    <w:rsid w:val="007663EA"/>
    <w:rsid w:val="007823EF"/>
    <w:rsid w:val="007C5AC2"/>
    <w:rsid w:val="007E3623"/>
    <w:rsid w:val="007E4686"/>
    <w:rsid w:val="007F3190"/>
    <w:rsid w:val="007F3A23"/>
    <w:rsid w:val="008502EC"/>
    <w:rsid w:val="00882688"/>
    <w:rsid w:val="00896055"/>
    <w:rsid w:val="008A4C1B"/>
    <w:rsid w:val="008B506E"/>
    <w:rsid w:val="008C7131"/>
    <w:rsid w:val="008D4050"/>
    <w:rsid w:val="008E3BA4"/>
    <w:rsid w:val="008F56CB"/>
    <w:rsid w:val="00902DF1"/>
    <w:rsid w:val="0091044D"/>
    <w:rsid w:val="009123B9"/>
    <w:rsid w:val="0093024C"/>
    <w:rsid w:val="0093085E"/>
    <w:rsid w:val="009433F1"/>
    <w:rsid w:val="00947F7C"/>
    <w:rsid w:val="00952ED6"/>
    <w:rsid w:val="00955448"/>
    <w:rsid w:val="00982128"/>
    <w:rsid w:val="00983FF0"/>
    <w:rsid w:val="009D00B3"/>
    <w:rsid w:val="009D6A53"/>
    <w:rsid w:val="009F3F00"/>
    <w:rsid w:val="00A015E5"/>
    <w:rsid w:val="00A02975"/>
    <w:rsid w:val="00A07EB9"/>
    <w:rsid w:val="00A148EE"/>
    <w:rsid w:val="00A17271"/>
    <w:rsid w:val="00A21822"/>
    <w:rsid w:val="00A3154C"/>
    <w:rsid w:val="00A335FC"/>
    <w:rsid w:val="00A532DA"/>
    <w:rsid w:val="00A60487"/>
    <w:rsid w:val="00A80336"/>
    <w:rsid w:val="00A95FB5"/>
    <w:rsid w:val="00AA58D4"/>
    <w:rsid w:val="00B03E40"/>
    <w:rsid w:val="00B31389"/>
    <w:rsid w:val="00B608E6"/>
    <w:rsid w:val="00B87884"/>
    <w:rsid w:val="00BC66D3"/>
    <w:rsid w:val="00BD264E"/>
    <w:rsid w:val="00BD277D"/>
    <w:rsid w:val="00C06D73"/>
    <w:rsid w:val="00C26B34"/>
    <w:rsid w:val="00C33FFB"/>
    <w:rsid w:val="00C50692"/>
    <w:rsid w:val="00C64877"/>
    <w:rsid w:val="00C9609E"/>
    <w:rsid w:val="00CA0370"/>
    <w:rsid w:val="00CA0FCE"/>
    <w:rsid w:val="00CA1E1F"/>
    <w:rsid w:val="00CA3DC4"/>
    <w:rsid w:val="00CA4CC3"/>
    <w:rsid w:val="00CB10AB"/>
    <w:rsid w:val="00CB6CA5"/>
    <w:rsid w:val="00CC186A"/>
    <w:rsid w:val="00CF360E"/>
    <w:rsid w:val="00CF3B82"/>
    <w:rsid w:val="00CF4022"/>
    <w:rsid w:val="00CF6C61"/>
    <w:rsid w:val="00D0693C"/>
    <w:rsid w:val="00D2011A"/>
    <w:rsid w:val="00D26166"/>
    <w:rsid w:val="00D401C2"/>
    <w:rsid w:val="00D55D20"/>
    <w:rsid w:val="00D6244B"/>
    <w:rsid w:val="00D630ED"/>
    <w:rsid w:val="00D70FE3"/>
    <w:rsid w:val="00D72553"/>
    <w:rsid w:val="00D93D9F"/>
    <w:rsid w:val="00D94659"/>
    <w:rsid w:val="00DA2B4B"/>
    <w:rsid w:val="00DA4073"/>
    <w:rsid w:val="00DA5B36"/>
    <w:rsid w:val="00DD15BA"/>
    <w:rsid w:val="00E070C3"/>
    <w:rsid w:val="00E10FAF"/>
    <w:rsid w:val="00E22365"/>
    <w:rsid w:val="00E362D6"/>
    <w:rsid w:val="00E440C5"/>
    <w:rsid w:val="00E66F02"/>
    <w:rsid w:val="00E943BD"/>
    <w:rsid w:val="00F03E2B"/>
    <w:rsid w:val="00F0411F"/>
    <w:rsid w:val="00F04F8C"/>
    <w:rsid w:val="00F30519"/>
    <w:rsid w:val="00F32EA5"/>
    <w:rsid w:val="00F41B2D"/>
    <w:rsid w:val="00F52090"/>
    <w:rsid w:val="00F64966"/>
    <w:rsid w:val="00F72C95"/>
    <w:rsid w:val="00F7639C"/>
    <w:rsid w:val="00F937FC"/>
    <w:rsid w:val="00FA1B6B"/>
    <w:rsid w:val="00FA2C53"/>
    <w:rsid w:val="00FA3161"/>
    <w:rsid w:val="00FD0570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27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7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27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Documenttitle">
    <w:name w:val="Document title"/>
    <w:basedOn w:val="Normal"/>
    <w:next w:val="Normal"/>
    <w:qFormat/>
    <w:rsid w:val="007823EF"/>
    <w:rPr>
      <w:rFonts w:eastAsiaTheme="minorHAnsi" w:cstheme="minorBidi"/>
      <w:color w:val="263746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hp.qld.gov.au/management/planning-guidelines/legislation/developing-application-proces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1BC16B48-4FF6-4D58-812E-F55386AE1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D7075-C124-4D4F-BD24-D7663D08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89053-337A-4929-8570-4959856B6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A7CD2-4862-4E92-902B-C7654B23D9BC}">
  <ds:schemaRefs>
    <ds:schemaRef ds:uri="afa05879-e1b5-4007-900a-4427edef8dc5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9beb6d5-e7d0-47bc-8ab8-c6553096a00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3087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Chloe Rattansay</cp:lastModifiedBy>
  <cp:revision>6</cp:revision>
  <cp:lastPrinted>2019-06-11T07:05:00Z</cp:lastPrinted>
  <dcterms:created xsi:type="dcterms:W3CDTF">2023-11-08T06:52:00Z</dcterms:created>
  <dcterms:modified xsi:type="dcterms:W3CDTF">2025-11-26T23:51:00Z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